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1F9A" w:rsidRPr="00BE01E6" w14:paraId="06C8E229" w14:textId="77777777" w:rsidTr="00681F9A">
        <w:tc>
          <w:tcPr>
            <w:tcW w:w="3020" w:type="dxa"/>
          </w:tcPr>
          <w:p w14:paraId="6D74BB00" w14:textId="77777777" w:rsidR="00681F9A" w:rsidRPr="00BE01E6" w:rsidRDefault="00681F9A">
            <w:pPr>
              <w:rPr>
                <w:rFonts w:ascii="Fira Sans Light" w:hAnsi="Fira Sans Light"/>
                <w:noProof/>
                <w:sz w:val="20"/>
                <w:szCs w:val="20"/>
              </w:rPr>
            </w:pPr>
          </w:p>
          <w:p w14:paraId="2CE0ACAF" w14:textId="4B4692A6" w:rsidR="00681F9A" w:rsidRPr="00BE01E6" w:rsidRDefault="00681F9A">
            <w:pPr>
              <w:rPr>
                <w:rFonts w:ascii="Fira Sans Light" w:hAnsi="Fira Sans Light"/>
                <w:sz w:val="20"/>
                <w:szCs w:val="20"/>
              </w:rPr>
            </w:pPr>
            <w:r w:rsidRPr="00BE01E6">
              <w:rPr>
                <w:rFonts w:ascii="Fira Sans Light" w:hAnsi="Fira Sans Light"/>
                <w:noProof/>
                <w:sz w:val="20"/>
                <w:szCs w:val="20"/>
              </w:rPr>
              <w:drawing>
                <wp:inline distT="0" distB="0" distL="0" distR="0" wp14:anchorId="2DE43A33" wp14:editId="471A6DCD">
                  <wp:extent cx="1085363" cy="660866"/>
                  <wp:effectExtent l="0" t="0" r="635" b="6350"/>
                  <wp:docPr id="4" name="Afbeelding 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ettertype, logo, Graphics&#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005" cy="669781"/>
                          </a:xfrm>
                          <a:prstGeom prst="rect">
                            <a:avLst/>
                          </a:prstGeom>
                          <a:noFill/>
                          <a:ln>
                            <a:noFill/>
                          </a:ln>
                        </pic:spPr>
                      </pic:pic>
                    </a:graphicData>
                  </a:graphic>
                </wp:inline>
              </w:drawing>
            </w:r>
          </w:p>
        </w:tc>
        <w:tc>
          <w:tcPr>
            <w:tcW w:w="3021" w:type="dxa"/>
          </w:tcPr>
          <w:p w14:paraId="56E971F1" w14:textId="77777777" w:rsidR="00681F9A" w:rsidRPr="00BE01E6" w:rsidRDefault="00681F9A" w:rsidP="00681F9A">
            <w:pPr>
              <w:jc w:val="center"/>
              <w:rPr>
                <w:rFonts w:ascii="Fira Sans Light" w:hAnsi="Fira Sans Light"/>
                <w:sz w:val="20"/>
                <w:szCs w:val="20"/>
              </w:rPr>
            </w:pPr>
          </w:p>
          <w:p w14:paraId="424D83BA" w14:textId="54A4F21F" w:rsidR="00681F9A" w:rsidRPr="00BE01E6" w:rsidRDefault="00681F9A" w:rsidP="00681F9A">
            <w:pPr>
              <w:jc w:val="center"/>
              <w:rPr>
                <w:rFonts w:ascii="Fira Sans Light" w:hAnsi="Fira Sans Light"/>
                <w:sz w:val="20"/>
                <w:szCs w:val="20"/>
              </w:rPr>
            </w:pPr>
            <w:r w:rsidRPr="00BE01E6">
              <w:rPr>
                <w:rFonts w:ascii="Fira Sans Light" w:hAnsi="Fira Sans Light"/>
                <w:noProof/>
                <w:sz w:val="20"/>
                <w:szCs w:val="20"/>
              </w:rPr>
              <w:drawing>
                <wp:inline distT="0" distB="0" distL="0" distR="0" wp14:anchorId="6ACA7AE4" wp14:editId="74D95A30">
                  <wp:extent cx="654050" cy="596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 cy="596900"/>
                          </a:xfrm>
                          <a:prstGeom prst="rect">
                            <a:avLst/>
                          </a:prstGeom>
                          <a:noFill/>
                          <a:ln>
                            <a:noFill/>
                          </a:ln>
                        </pic:spPr>
                      </pic:pic>
                    </a:graphicData>
                  </a:graphic>
                </wp:inline>
              </w:drawing>
            </w:r>
          </w:p>
        </w:tc>
        <w:tc>
          <w:tcPr>
            <w:tcW w:w="3021" w:type="dxa"/>
          </w:tcPr>
          <w:p w14:paraId="32C33B5B" w14:textId="75910650" w:rsidR="00681F9A" w:rsidRPr="00BE01E6" w:rsidRDefault="00681F9A" w:rsidP="00681F9A">
            <w:pPr>
              <w:jc w:val="center"/>
              <w:rPr>
                <w:rFonts w:ascii="Fira Sans Light" w:hAnsi="Fira Sans Light"/>
                <w:sz w:val="20"/>
                <w:szCs w:val="20"/>
              </w:rPr>
            </w:pPr>
            <w:r w:rsidRPr="00BE01E6">
              <w:rPr>
                <w:rFonts w:ascii="Fira Sans Light" w:hAnsi="Fira Sans Light"/>
                <w:noProof/>
                <w:sz w:val="20"/>
                <w:szCs w:val="20"/>
              </w:rPr>
              <w:drawing>
                <wp:inline distT="0" distB="0" distL="0" distR="0" wp14:anchorId="57AC0FB1" wp14:editId="5AFACF8A">
                  <wp:extent cx="1438275" cy="1091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003" cy="1094692"/>
                          </a:xfrm>
                          <a:prstGeom prst="rect">
                            <a:avLst/>
                          </a:prstGeom>
                          <a:noFill/>
                          <a:ln>
                            <a:noFill/>
                          </a:ln>
                        </pic:spPr>
                      </pic:pic>
                    </a:graphicData>
                  </a:graphic>
                </wp:inline>
              </w:drawing>
            </w:r>
          </w:p>
        </w:tc>
      </w:tr>
    </w:tbl>
    <w:p w14:paraId="4022A0DE" w14:textId="63B7BE67" w:rsidR="00681F9A" w:rsidRPr="00CF6777" w:rsidRDefault="00681F9A" w:rsidP="00681F9A">
      <w:pPr>
        <w:autoSpaceDE w:val="0"/>
        <w:autoSpaceDN w:val="0"/>
        <w:adjustRightInd w:val="0"/>
        <w:spacing w:after="0" w:line="240" w:lineRule="auto"/>
        <w:jc w:val="center"/>
        <w:rPr>
          <w:rFonts w:ascii="Fira Sans Light" w:hAnsi="Fira Sans Light" w:cs="Calibri-Light"/>
          <w:color w:val="00000A"/>
          <w:kern w:val="0"/>
          <w:sz w:val="28"/>
          <w:szCs w:val="26"/>
        </w:rPr>
      </w:pPr>
      <w:r w:rsidRPr="00CF6777">
        <w:rPr>
          <w:rFonts w:ascii="Fira Sans Light" w:hAnsi="Fira Sans Light" w:cs="Calibri-Light"/>
          <w:color w:val="00000A"/>
          <w:kern w:val="0"/>
          <w:sz w:val="28"/>
          <w:szCs w:val="26"/>
        </w:rPr>
        <w:t>Eisenbundel sector interim</w:t>
      </w:r>
      <w:r w:rsidR="00BE01E6" w:rsidRPr="00CF6777">
        <w:rPr>
          <w:rFonts w:ascii="Fira Sans Light" w:hAnsi="Fira Sans Light" w:cs="Calibri-Light"/>
          <w:color w:val="00000A"/>
          <w:kern w:val="0"/>
          <w:sz w:val="28"/>
          <w:szCs w:val="26"/>
        </w:rPr>
        <w:t xml:space="preserve"> – PC 322</w:t>
      </w:r>
    </w:p>
    <w:p w14:paraId="5CD6600D" w14:textId="7D054BFD" w:rsidR="00681F9A" w:rsidRPr="00CF6777" w:rsidRDefault="00681F9A" w:rsidP="00681F9A">
      <w:pPr>
        <w:pBdr>
          <w:bottom w:val="single" w:sz="6" w:space="1" w:color="auto"/>
        </w:pBdr>
        <w:jc w:val="center"/>
        <w:rPr>
          <w:rFonts w:ascii="Fira Sans Light" w:hAnsi="Fira Sans Light" w:cs="Calibri-Light"/>
          <w:color w:val="00000A"/>
          <w:kern w:val="0"/>
          <w:sz w:val="28"/>
          <w:szCs w:val="26"/>
        </w:rPr>
      </w:pPr>
      <w:r w:rsidRPr="00CF6777">
        <w:rPr>
          <w:rFonts w:ascii="Fira Sans Light" w:hAnsi="Fira Sans Light" w:cs="Calibri-Light"/>
          <w:color w:val="00000A"/>
          <w:kern w:val="0"/>
          <w:sz w:val="28"/>
          <w:szCs w:val="26"/>
        </w:rPr>
        <w:t>C.A.O. 2023 -2024</w:t>
      </w:r>
    </w:p>
    <w:p w14:paraId="6F585354" w14:textId="77777777" w:rsidR="00580656" w:rsidRDefault="00580656" w:rsidP="00BE01E6">
      <w:pPr>
        <w:autoSpaceDE w:val="0"/>
        <w:autoSpaceDN w:val="0"/>
        <w:adjustRightInd w:val="0"/>
        <w:rPr>
          <w:rFonts w:ascii="Fira Sans Light" w:hAnsi="Fira Sans Light" w:cs="Calibri-Light"/>
          <w:b/>
          <w:bCs/>
          <w:color w:val="00000A"/>
          <w:sz w:val="20"/>
          <w:szCs w:val="20"/>
          <w:u w:val="single"/>
        </w:rPr>
      </w:pPr>
    </w:p>
    <w:p w14:paraId="2979315D" w14:textId="3B02A3F2" w:rsidR="00BE01E6" w:rsidRPr="00CF6777" w:rsidRDefault="00BE01E6" w:rsidP="00BE01E6">
      <w:pPr>
        <w:autoSpaceDE w:val="0"/>
        <w:autoSpaceDN w:val="0"/>
        <w:adjustRightInd w:val="0"/>
        <w:rPr>
          <w:rFonts w:ascii="Fira Sans Light" w:hAnsi="Fira Sans Light" w:cs="Calibri-Light"/>
          <w:b/>
          <w:bCs/>
          <w:color w:val="00000A"/>
          <w:sz w:val="20"/>
          <w:szCs w:val="20"/>
          <w:u w:val="single"/>
        </w:rPr>
      </w:pPr>
      <w:r w:rsidRPr="00CF6777">
        <w:rPr>
          <w:rFonts w:ascii="Fira Sans Light" w:hAnsi="Fira Sans Light" w:cs="Calibri-Light"/>
          <w:b/>
          <w:bCs/>
          <w:color w:val="00000A"/>
          <w:sz w:val="20"/>
          <w:szCs w:val="20"/>
          <w:u w:val="single"/>
        </w:rPr>
        <w:t>Preambule</w:t>
      </w:r>
    </w:p>
    <w:p w14:paraId="0407C0F3" w14:textId="77777777" w:rsidR="00BE01E6" w:rsidRPr="00BE01E6" w:rsidRDefault="00BE01E6" w:rsidP="00BE01E6">
      <w:pPr>
        <w:pStyle w:val="xmsonormal"/>
        <w:rPr>
          <w:rFonts w:ascii="Fira Sans Light" w:hAnsi="Fira Sans Light" w:cs="Calibri-Light"/>
          <w:i/>
          <w:iCs/>
          <w:color w:val="00000A"/>
          <w:sz w:val="20"/>
          <w:szCs w:val="20"/>
          <w:lang w:eastAsia="en-US"/>
        </w:rPr>
      </w:pPr>
      <w:r w:rsidRPr="00BE01E6">
        <w:rPr>
          <w:rFonts w:ascii="Fira Sans Light" w:hAnsi="Fira Sans Light" w:cs="Calibri-Light"/>
          <w:i/>
          <w:iCs/>
          <w:color w:val="00000A"/>
          <w:sz w:val="20"/>
          <w:szCs w:val="20"/>
          <w:lang w:eastAsia="en-US"/>
        </w:rPr>
        <w:t>«Met 500.000 uitzendkrachten (bron: federgon 2022, excl. jobstudenten) vormt de uitzendsector een aanzienlijk en structureel deel van de Belgische arbeidsmarkt. Uit voorgaand HIVA-onderzoek blijkt dat de arbeidssituatie van deze groep vaak negatief is. Een grote meerderheid van de uitzendkrachten (hieronder ook “</w:t>
      </w:r>
      <w:proofErr w:type="spellStart"/>
      <w:r w:rsidRPr="00BE01E6">
        <w:rPr>
          <w:rFonts w:ascii="Fira Sans Light" w:hAnsi="Fira Sans Light" w:cs="Calibri-Light"/>
          <w:i/>
          <w:iCs/>
          <w:color w:val="00000A"/>
          <w:sz w:val="20"/>
          <w:szCs w:val="20"/>
          <w:lang w:eastAsia="en-US"/>
        </w:rPr>
        <w:t>interimmer</w:t>
      </w:r>
      <w:proofErr w:type="spellEnd"/>
      <w:r w:rsidRPr="00BE01E6">
        <w:rPr>
          <w:rFonts w:ascii="Fira Sans Light" w:hAnsi="Fira Sans Light" w:cs="Calibri-Light"/>
          <w:i/>
          <w:iCs/>
          <w:color w:val="00000A"/>
          <w:sz w:val="20"/>
          <w:szCs w:val="20"/>
          <w:lang w:eastAsia="en-US"/>
        </w:rPr>
        <w:t>” genoemd) geeft aan onvrijwillig aan uitzendwerk te doen of tijdelijk in de hoop een vast contract te krijgen. In vergelijking met niet-</w:t>
      </w:r>
      <w:proofErr w:type="spellStart"/>
      <w:r w:rsidRPr="00BE01E6">
        <w:rPr>
          <w:rFonts w:ascii="Fira Sans Light" w:hAnsi="Fira Sans Light" w:cs="Calibri-Light"/>
          <w:i/>
          <w:iCs/>
          <w:color w:val="00000A"/>
          <w:sz w:val="20"/>
          <w:szCs w:val="20"/>
          <w:lang w:eastAsia="en-US"/>
        </w:rPr>
        <w:t>interimmers</w:t>
      </w:r>
      <w:proofErr w:type="spellEnd"/>
      <w:r w:rsidRPr="00BE01E6">
        <w:rPr>
          <w:rFonts w:ascii="Fira Sans Light" w:hAnsi="Fira Sans Light" w:cs="Calibri-Light"/>
          <w:i/>
          <w:iCs/>
          <w:color w:val="00000A"/>
          <w:sz w:val="20"/>
          <w:szCs w:val="20"/>
          <w:lang w:eastAsia="en-US"/>
        </w:rPr>
        <w:t xml:space="preserve">, kennen </w:t>
      </w:r>
      <w:proofErr w:type="spellStart"/>
      <w:r w:rsidRPr="00BE01E6">
        <w:rPr>
          <w:rFonts w:ascii="Fira Sans Light" w:hAnsi="Fira Sans Light" w:cs="Calibri-Light"/>
          <w:i/>
          <w:iCs/>
          <w:color w:val="00000A"/>
          <w:sz w:val="20"/>
          <w:szCs w:val="20"/>
          <w:lang w:eastAsia="en-US"/>
        </w:rPr>
        <w:t>interimmers</w:t>
      </w:r>
      <w:proofErr w:type="spellEnd"/>
      <w:r w:rsidRPr="00BE01E6">
        <w:rPr>
          <w:rFonts w:ascii="Fira Sans Light" w:hAnsi="Fira Sans Light" w:cs="Calibri-Light"/>
          <w:i/>
          <w:iCs/>
          <w:color w:val="00000A"/>
          <w:sz w:val="20"/>
          <w:szCs w:val="20"/>
          <w:lang w:eastAsia="en-US"/>
        </w:rPr>
        <w:t xml:space="preserve"> ook een lagere arbeidskwaliteit: een lager inkomen, minder autonomie, een verhoogd risico op arbeidsongevallen, langdurige tewerkstelling met kortstondige contracten, etc.».</w:t>
      </w:r>
    </w:p>
    <w:p w14:paraId="3881E612" w14:textId="77777777" w:rsidR="00BE01E6" w:rsidRPr="00BE01E6" w:rsidRDefault="00BE01E6" w:rsidP="00BE01E6">
      <w:pPr>
        <w:pStyle w:val="xmsonormal"/>
        <w:rPr>
          <w:rFonts w:ascii="Fira Sans Light" w:hAnsi="Fira Sans Light" w:cs="Calibri-Light"/>
          <w:i/>
          <w:iCs/>
          <w:color w:val="00000A"/>
          <w:sz w:val="20"/>
          <w:szCs w:val="20"/>
          <w:lang w:eastAsia="en-US"/>
        </w:rPr>
      </w:pPr>
    </w:p>
    <w:p w14:paraId="1D0A1046" w14:textId="38A2BFF9" w:rsidR="00BE01E6" w:rsidRPr="00BE01E6" w:rsidRDefault="0020005E" w:rsidP="00BE01E6">
      <w:pPr>
        <w:autoSpaceDE w:val="0"/>
        <w:autoSpaceDN w:val="0"/>
        <w:adjustRightInd w:val="0"/>
        <w:rPr>
          <w:rFonts w:ascii="Fira Sans Light" w:hAnsi="Fira Sans Light" w:cs="Calibri-Light"/>
          <w:i/>
          <w:iCs/>
          <w:color w:val="00000A"/>
          <w:sz w:val="20"/>
          <w:szCs w:val="20"/>
        </w:rPr>
      </w:pPr>
      <w:r>
        <w:rPr>
          <w:rFonts w:ascii="Fira Sans Light" w:hAnsi="Fira Sans Light" w:cs="Calibri-Light"/>
          <w:i/>
          <w:iCs/>
          <w:color w:val="00000A"/>
          <w:sz w:val="20"/>
          <w:szCs w:val="20"/>
        </w:rPr>
        <w:t>De vakbonden ijveren</w:t>
      </w:r>
      <w:r w:rsidR="00BE01E6" w:rsidRPr="00BE01E6">
        <w:rPr>
          <w:rFonts w:ascii="Fira Sans Light" w:hAnsi="Fira Sans Light" w:cs="Calibri-Light"/>
          <w:i/>
          <w:iCs/>
          <w:color w:val="00000A"/>
          <w:sz w:val="20"/>
          <w:szCs w:val="20"/>
        </w:rPr>
        <w:t xml:space="preserve"> voor gelijke rechten voor iedereen op de werkvloer, man, vrouw, transgender, Belg, niet-Belg, vaste werknemer en </w:t>
      </w:r>
      <w:proofErr w:type="spellStart"/>
      <w:r w:rsidR="00BE01E6" w:rsidRPr="00BE01E6">
        <w:rPr>
          <w:rFonts w:ascii="Fira Sans Light" w:hAnsi="Fira Sans Light" w:cs="Calibri-Light"/>
          <w:i/>
          <w:iCs/>
          <w:color w:val="00000A"/>
          <w:sz w:val="20"/>
          <w:szCs w:val="20"/>
        </w:rPr>
        <w:t>interimmer</w:t>
      </w:r>
      <w:proofErr w:type="spellEnd"/>
      <w:r w:rsidR="00BE01E6" w:rsidRPr="00BE01E6">
        <w:rPr>
          <w:rFonts w:ascii="Fira Sans Light" w:hAnsi="Fira Sans Light" w:cs="Calibri-Light"/>
          <w:i/>
          <w:iCs/>
          <w:color w:val="00000A"/>
          <w:sz w:val="20"/>
          <w:szCs w:val="20"/>
        </w:rPr>
        <w:t>. Deze rechten en plichten liggen vast in wetteksten en collectieve arbeidsovereenkomsten. Helaas worden deze rechten niet altijd nageleefd. Vaak zijn</w:t>
      </w:r>
      <w:r w:rsidR="00BE01E6">
        <w:rPr>
          <w:rFonts w:ascii="Fira Sans Light" w:hAnsi="Fira Sans Light" w:cs="Calibri-Light"/>
          <w:i/>
          <w:iCs/>
          <w:color w:val="00000A"/>
          <w:sz w:val="20"/>
          <w:szCs w:val="20"/>
        </w:rPr>
        <w:t xml:space="preserve"> </w:t>
      </w:r>
      <w:r w:rsidR="00BE01E6" w:rsidRPr="00BE01E6">
        <w:rPr>
          <w:rFonts w:ascii="Fira Sans Light" w:hAnsi="Fira Sans Light" w:cs="Calibri-Light"/>
          <w:i/>
          <w:iCs/>
          <w:color w:val="00000A"/>
          <w:sz w:val="20"/>
          <w:szCs w:val="20"/>
        </w:rPr>
        <w:t>uitzendkrachten bovendien onvoldoende op de hoogte van hun rechten.</w:t>
      </w:r>
    </w:p>
    <w:p w14:paraId="12F0623A" w14:textId="77777777" w:rsidR="00BE01E6" w:rsidRPr="00BE01E6" w:rsidRDefault="00BE01E6" w:rsidP="00BE01E6">
      <w:pPr>
        <w:pStyle w:val="xmsonormal"/>
        <w:rPr>
          <w:rFonts w:ascii="Fira Sans Light" w:hAnsi="Fira Sans Light" w:cs="Calibri-Light"/>
          <w:i/>
          <w:iCs/>
          <w:color w:val="00000A"/>
          <w:sz w:val="20"/>
          <w:szCs w:val="20"/>
          <w:lang w:eastAsia="en-US"/>
        </w:rPr>
      </w:pPr>
      <w:r w:rsidRPr="00BE01E6">
        <w:rPr>
          <w:rFonts w:ascii="Fira Sans Light" w:hAnsi="Fira Sans Light" w:cs="Calibri-Light"/>
          <w:i/>
          <w:iCs/>
          <w:color w:val="00000A"/>
          <w:sz w:val="20"/>
          <w:szCs w:val="20"/>
          <w:lang w:eastAsia="en-US"/>
        </w:rPr>
        <w:t>Wij vragen dat Federgon haar leden oproept om het basisprincipe van voor gelijk loon/gelijk werk en de daarbij horende user-</w:t>
      </w:r>
      <w:proofErr w:type="spellStart"/>
      <w:r w:rsidRPr="00BE01E6">
        <w:rPr>
          <w:rFonts w:ascii="Fira Sans Light" w:hAnsi="Fira Sans Light" w:cs="Calibri-Light"/>
          <w:i/>
          <w:iCs/>
          <w:color w:val="00000A"/>
          <w:sz w:val="20"/>
          <w:szCs w:val="20"/>
          <w:lang w:eastAsia="en-US"/>
        </w:rPr>
        <w:t>pay</w:t>
      </w:r>
      <w:proofErr w:type="spellEnd"/>
      <w:r w:rsidRPr="00BE01E6">
        <w:rPr>
          <w:rFonts w:ascii="Fira Sans Light" w:hAnsi="Fira Sans Light" w:cs="Calibri-Light"/>
          <w:i/>
          <w:iCs/>
          <w:color w:val="00000A"/>
          <w:sz w:val="20"/>
          <w:szCs w:val="20"/>
          <w:lang w:eastAsia="en-US"/>
        </w:rPr>
        <w:t xml:space="preserve"> principe correct toe te passen, om </w:t>
      </w:r>
      <w:proofErr w:type="spellStart"/>
      <w:r w:rsidRPr="00BE01E6">
        <w:rPr>
          <w:rFonts w:ascii="Fira Sans Light" w:hAnsi="Fira Sans Light" w:cs="Calibri-Light"/>
          <w:i/>
          <w:iCs/>
          <w:color w:val="00000A"/>
          <w:sz w:val="20"/>
          <w:szCs w:val="20"/>
          <w:lang w:eastAsia="en-US"/>
        </w:rPr>
        <w:t>Wet-en</w:t>
      </w:r>
      <w:proofErr w:type="spellEnd"/>
      <w:r w:rsidRPr="00BE01E6">
        <w:rPr>
          <w:rFonts w:ascii="Fira Sans Light" w:hAnsi="Fira Sans Light" w:cs="Calibri-Light"/>
          <w:i/>
          <w:iCs/>
          <w:color w:val="00000A"/>
          <w:sz w:val="20"/>
          <w:szCs w:val="20"/>
          <w:lang w:eastAsia="en-US"/>
        </w:rPr>
        <w:t xml:space="preserve"> regelgeving correct toe te passen.</w:t>
      </w:r>
    </w:p>
    <w:p w14:paraId="5C3EC2D4" w14:textId="77777777" w:rsidR="00BE01E6" w:rsidRPr="00BE01E6" w:rsidRDefault="00BE01E6" w:rsidP="00BE01E6">
      <w:pPr>
        <w:pStyle w:val="xmsonormal"/>
        <w:rPr>
          <w:rFonts w:ascii="Fira Sans Light" w:hAnsi="Fira Sans Light" w:cs="Calibri-Light"/>
          <w:i/>
          <w:iCs/>
          <w:color w:val="00000A"/>
          <w:sz w:val="20"/>
          <w:szCs w:val="20"/>
          <w:lang w:eastAsia="en-US"/>
        </w:rPr>
      </w:pPr>
    </w:p>
    <w:p w14:paraId="7F5EE72F" w14:textId="2A81A43E" w:rsidR="00594DF5" w:rsidRPr="00BE01E6" w:rsidRDefault="00594DF5" w:rsidP="00594DF5">
      <w:pPr>
        <w:autoSpaceDE w:val="0"/>
        <w:autoSpaceDN w:val="0"/>
        <w:adjustRightInd w:val="0"/>
        <w:rPr>
          <w:rFonts w:ascii="Fira Sans Light" w:hAnsi="Fira Sans Light" w:cs="Calibri-Light"/>
          <w:b/>
          <w:bCs/>
          <w:color w:val="00000A"/>
          <w:sz w:val="20"/>
          <w:szCs w:val="20"/>
          <w:u w:val="single"/>
          <w:lang w:val="nl-NL"/>
        </w:rPr>
      </w:pPr>
      <w:r w:rsidRPr="00BE01E6">
        <w:rPr>
          <w:rFonts w:ascii="Fira Sans Light" w:hAnsi="Fira Sans Light" w:cs="Calibri-Light"/>
          <w:b/>
          <w:bCs/>
          <w:color w:val="00000A"/>
          <w:sz w:val="20"/>
          <w:szCs w:val="20"/>
          <w:u w:val="single"/>
          <w:lang w:val="nl-NL"/>
        </w:rPr>
        <w:t>Bevoegdheden vakbondsafvaardiging – CAO 5 – 1971</w:t>
      </w:r>
    </w:p>
    <w:p w14:paraId="76D7E02B" w14:textId="0D361B59" w:rsidR="00594DF5" w:rsidRPr="00BE01E6" w:rsidRDefault="00594DF5" w:rsidP="00594DF5">
      <w:pPr>
        <w:autoSpaceDE w:val="0"/>
        <w:autoSpaceDN w:val="0"/>
        <w:adjustRightInd w:val="0"/>
        <w:rPr>
          <w:rFonts w:ascii="Fira Sans Light" w:hAnsi="Fira Sans Light" w:cs="Calibri-Light"/>
          <w:color w:val="00000A"/>
          <w:sz w:val="20"/>
          <w:szCs w:val="20"/>
          <w:lang w:val="nl-NL"/>
        </w:rPr>
      </w:pPr>
      <w:r w:rsidRPr="00BE01E6">
        <w:rPr>
          <w:rFonts w:ascii="Fira Sans Light" w:hAnsi="Fira Sans Light" w:cs="Calibri-Light"/>
          <w:color w:val="00000A"/>
          <w:sz w:val="20"/>
          <w:szCs w:val="20"/>
          <w:lang w:val="nl-NL"/>
        </w:rPr>
        <w:t>Om elke twijfel weg te nemen over de bevoegdheid van de vakbondsafvaardiging inzake uitzendkrachten bij de gebruiker, en om haar bevoegdheid op dit gebied te herbevestigen, vragen we om uitzendkrachten expliciet op te nemen in artikel 6</w:t>
      </w:r>
      <w:r w:rsidR="0020005E">
        <w:rPr>
          <w:rFonts w:ascii="Fira Sans Light" w:hAnsi="Fira Sans Light" w:cs="Calibri-Light"/>
          <w:color w:val="00000A"/>
          <w:sz w:val="20"/>
          <w:szCs w:val="20"/>
          <w:lang w:val="nl-NL"/>
        </w:rPr>
        <w:t>.</w:t>
      </w:r>
      <w:r w:rsidRPr="00BE01E6">
        <w:rPr>
          <w:rFonts w:ascii="Fira Sans Light" w:hAnsi="Fira Sans Light" w:cs="Calibri-Light"/>
          <w:color w:val="00000A"/>
          <w:sz w:val="20"/>
          <w:szCs w:val="20"/>
          <w:lang w:val="nl-NL"/>
        </w:rPr>
        <w:t xml:space="preserve"> </w:t>
      </w:r>
    </w:p>
    <w:p w14:paraId="52BFD99D" w14:textId="77777777" w:rsidR="00594DF5" w:rsidRDefault="00594DF5" w:rsidP="00594DF5">
      <w:pPr>
        <w:autoSpaceDE w:val="0"/>
        <w:autoSpaceDN w:val="0"/>
        <w:adjustRightInd w:val="0"/>
        <w:rPr>
          <w:rFonts w:ascii="Fira Sans Light" w:hAnsi="Fira Sans Light" w:cs="Calibri-Light"/>
          <w:color w:val="00000A"/>
          <w:sz w:val="20"/>
          <w:szCs w:val="20"/>
          <w:lang w:val="nl-NL"/>
        </w:rPr>
      </w:pPr>
      <w:r w:rsidRPr="00BE01E6">
        <w:rPr>
          <w:rFonts w:ascii="Fira Sans Light" w:hAnsi="Fira Sans Light" w:cs="Calibri-Light"/>
          <w:color w:val="00000A"/>
          <w:sz w:val="20"/>
          <w:szCs w:val="20"/>
          <w:lang w:val="nl-NL"/>
        </w:rPr>
        <w:t>CAO 5 dateert immers van 1971, toen er nog geen sprake was van uitzendwerk.  Uitzendwerk werd in België pas mogelijk in 1976. Het was dus zeker niet de intentie om uitzendkrachten uit te sluiten.  Bovendien geeft CAO 108 (en zijn voorgangers) zeer expliciete bevoegdheden aan de vakbondsafvaardiging om het gebruik (en de controle op het gebruik) van uitzendkrachten bij de gebruiker te regelen.</w:t>
      </w:r>
    </w:p>
    <w:p w14:paraId="0F22D8B1" w14:textId="2D899764" w:rsidR="00BE01E6" w:rsidRPr="00BE01E6" w:rsidRDefault="00BE01E6" w:rsidP="00BE01E6">
      <w:pPr>
        <w:rPr>
          <w:rFonts w:ascii="Fira Sans Light" w:hAnsi="Fira Sans Light" w:cs="Calibri Light"/>
          <w:b/>
          <w:bCs/>
          <w:noProof/>
          <w:sz w:val="20"/>
          <w:szCs w:val="20"/>
          <w:u w:val="single"/>
        </w:rPr>
      </w:pPr>
      <w:r w:rsidRPr="00BE01E6">
        <w:rPr>
          <w:rFonts w:ascii="Fira Sans Light" w:hAnsi="Fira Sans Light" w:cs="Calibri Light"/>
          <w:b/>
          <w:bCs/>
          <w:noProof/>
          <w:sz w:val="20"/>
          <w:szCs w:val="20"/>
          <w:u w:val="single"/>
        </w:rPr>
        <w:t>“UP-premie”</w:t>
      </w:r>
    </w:p>
    <w:p w14:paraId="46DFC4BC" w14:textId="67FAA71A" w:rsidR="00BE01E6" w:rsidRPr="00BE01E6" w:rsidRDefault="00BE01E6" w:rsidP="00BE01E6">
      <w:pPr>
        <w:jc w:val="both"/>
        <w:rPr>
          <w:rFonts w:ascii="Fira Sans Light" w:hAnsi="Fira Sans Light" w:cs="Calibri Light"/>
          <w:noProof/>
          <w:sz w:val="20"/>
          <w:szCs w:val="20"/>
        </w:rPr>
      </w:pPr>
      <w:r w:rsidRPr="00BE01E6">
        <w:rPr>
          <w:rFonts w:ascii="Fira Sans Light" w:hAnsi="Fira Sans Light" w:cs="Calibri Light"/>
          <w:noProof/>
          <w:sz w:val="20"/>
          <w:szCs w:val="20"/>
        </w:rPr>
        <w:t xml:space="preserve">Interimmers lopen heel wat voordelen mis.  Niet alle voordelen die op ondernemingsvlak bestaan worden doorgetrokken naar de uitzendkrachten. </w:t>
      </w:r>
      <w:r w:rsidR="00B21E50">
        <w:rPr>
          <w:rFonts w:ascii="Fira Sans Light" w:hAnsi="Fira Sans Light" w:cs="Calibri Light"/>
          <w:noProof/>
          <w:sz w:val="20"/>
          <w:szCs w:val="20"/>
        </w:rPr>
        <w:t>Wij verwijzen hierbij specifiek maar niet uitsluitend naar de hospitalisatieverzekering die op 1 januari 2023 in voege moest getreden zijn</w:t>
      </w:r>
      <w:r w:rsidR="009444DA">
        <w:rPr>
          <w:rFonts w:ascii="Fira Sans Light" w:hAnsi="Fira Sans Light" w:cs="Calibri Light"/>
          <w:noProof/>
          <w:sz w:val="20"/>
          <w:szCs w:val="20"/>
        </w:rPr>
        <w:t xml:space="preserve"> zoals overeengekomen in het sectoraal akkoord 2021-2022</w:t>
      </w:r>
      <w:r w:rsidR="00B21E50">
        <w:rPr>
          <w:rFonts w:ascii="Fira Sans Light" w:hAnsi="Fira Sans Light" w:cs="Calibri Light"/>
          <w:noProof/>
          <w:sz w:val="20"/>
          <w:szCs w:val="20"/>
        </w:rPr>
        <w:t>.</w:t>
      </w:r>
      <w:r w:rsidRPr="00BE01E6">
        <w:rPr>
          <w:rFonts w:ascii="Fira Sans Light" w:hAnsi="Fira Sans Light" w:cs="Calibri Light"/>
          <w:noProof/>
          <w:sz w:val="20"/>
          <w:szCs w:val="20"/>
        </w:rPr>
        <w:t xml:space="preserve"> Dergelijke collectieve voordelen moeten gecompenseerd worden. Zo niet, dreigen uitzendkrachten steeds goedkoper te worden ten opzichte van vaste werknemers.</w:t>
      </w:r>
    </w:p>
    <w:p w14:paraId="118B3040" w14:textId="77777777" w:rsidR="00BE01E6" w:rsidRPr="00BE01E6" w:rsidRDefault="00BE01E6" w:rsidP="00BE01E6">
      <w:pPr>
        <w:jc w:val="both"/>
        <w:rPr>
          <w:rFonts w:ascii="Fira Sans Light" w:hAnsi="Fira Sans Light" w:cs="Calibri Light"/>
          <w:noProof/>
          <w:sz w:val="20"/>
          <w:szCs w:val="20"/>
        </w:rPr>
      </w:pPr>
      <w:r w:rsidRPr="00BE01E6">
        <w:rPr>
          <w:rFonts w:ascii="Fira Sans Light" w:hAnsi="Fira Sans Light" w:cs="Calibri Light"/>
          <w:noProof/>
          <w:sz w:val="20"/>
          <w:szCs w:val="20"/>
        </w:rPr>
        <w:t>Omwille van de traceerbaarheid en de controle ten gunste van de interimmers verkiezen we deze voordelen te collectiviseren door middel van een premie, de “UP”- premie (“User-Pay”).</w:t>
      </w:r>
    </w:p>
    <w:p w14:paraId="24FF9266" w14:textId="77777777" w:rsidR="00734EC7" w:rsidRPr="00BE01E6" w:rsidRDefault="00734EC7" w:rsidP="00734EC7">
      <w:pPr>
        <w:autoSpaceDE w:val="0"/>
        <w:autoSpaceDN w:val="0"/>
        <w:adjustRightInd w:val="0"/>
        <w:rPr>
          <w:rFonts w:ascii="Fira Sans Light" w:hAnsi="Fira Sans Light" w:cs="Calibri-Light"/>
          <w:b/>
          <w:bCs/>
          <w:color w:val="00000A"/>
          <w:sz w:val="20"/>
          <w:szCs w:val="20"/>
          <w:u w:val="single"/>
        </w:rPr>
      </w:pPr>
      <w:r w:rsidRPr="00BE01E6">
        <w:rPr>
          <w:rFonts w:ascii="Fira Sans Light" w:hAnsi="Fira Sans Light" w:cs="Calibri-Light"/>
          <w:b/>
          <w:bCs/>
          <w:color w:val="00000A"/>
          <w:sz w:val="20"/>
          <w:szCs w:val="20"/>
          <w:u w:val="single"/>
        </w:rPr>
        <w:t>Jaarlijkse vakantie</w:t>
      </w:r>
    </w:p>
    <w:p w14:paraId="7BA00AA6" w14:textId="77777777" w:rsidR="00734EC7" w:rsidRPr="00BE01E6" w:rsidRDefault="00734EC7" w:rsidP="00734EC7">
      <w:pPr>
        <w:pStyle w:val="Lijstalinea"/>
        <w:numPr>
          <w:ilvl w:val="0"/>
          <w:numId w:val="1"/>
        </w:numPr>
        <w:autoSpaceDE w:val="0"/>
        <w:autoSpaceDN w:val="0"/>
        <w:adjustRightInd w:val="0"/>
        <w:ind w:left="360"/>
        <w:jc w:val="left"/>
        <w:rPr>
          <w:rFonts w:ascii="Fira Sans Light" w:hAnsi="Fira Sans Light" w:cs="Calibri-Light"/>
          <w:color w:val="00000A"/>
          <w:sz w:val="20"/>
          <w:szCs w:val="20"/>
        </w:rPr>
      </w:pPr>
      <w:r w:rsidRPr="00BE01E6">
        <w:rPr>
          <w:rFonts w:ascii="Fira Sans Light" w:hAnsi="Fira Sans Light" w:cs="Calibri-Light"/>
          <w:color w:val="00000A"/>
          <w:sz w:val="20"/>
          <w:szCs w:val="20"/>
        </w:rPr>
        <w:t xml:space="preserve">RJV voor alle uitzendkrachten (artikel 26, tweede lid </w:t>
      </w:r>
      <w:proofErr w:type="spellStart"/>
      <w:r w:rsidRPr="00BE01E6">
        <w:rPr>
          <w:rFonts w:ascii="Fira Sans Light" w:hAnsi="Fira Sans Light" w:cs="Calibri-Light"/>
          <w:color w:val="00000A"/>
          <w:sz w:val="20"/>
          <w:szCs w:val="20"/>
        </w:rPr>
        <w:t>Uitzendarbeidwet</w:t>
      </w:r>
      <w:proofErr w:type="spellEnd"/>
      <w:r w:rsidRPr="00BE01E6">
        <w:rPr>
          <w:rFonts w:ascii="Fira Sans Light" w:hAnsi="Fira Sans Light" w:cs="Calibri-Light"/>
          <w:color w:val="00000A"/>
          <w:sz w:val="20"/>
          <w:szCs w:val="20"/>
        </w:rPr>
        <w:t>);</w:t>
      </w:r>
    </w:p>
    <w:p w14:paraId="45C579F7" w14:textId="77777777" w:rsidR="00734EC7" w:rsidRPr="00BE01E6" w:rsidRDefault="00734EC7" w:rsidP="00734EC7">
      <w:pPr>
        <w:pStyle w:val="Lijstalinea"/>
        <w:numPr>
          <w:ilvl w:val="0"/>
          <w:numId w:val="1"/>
        </w:numPr>
        <w:autoSpaceDE w:val="0"/>
        <w:autoSpaceDN w:val="0"/>
        <w:adjustRightInd w:val="0"/>
        <w:ind w:left="360"/>
        <w:jc w:val="left"/>
        <w:rPr>
          <w:rFonts w:ascii="Fira Sans Light" w:hAnsi="Fira Sans Light" w:cs="Calibri-Light"/>
          <w:color w:val="00000A"/>
          <w:sz w:val="20"/>
          <w:szCs w:val="20"/>
        </w:rPr>
      </w:pPr>
      <w:r w:rsidRPr="00BE01E6">
        <w:rPr>
          <w:rFonts w:ascii="Fira Sans Light" w:hAnsi="Fira Sans Light" w:cs="Calibri-Light"/>
          <w:color w:val="00000A"/>
          <w:sz w:val="20"/>
          <w:szCs w:val="20"/>
        </w:rPr>
        <w:lastRenderedPageBreak/>
        <w:t>Opname van vakantiedagen onder contract voor alle uitzendkrachten in alle gevallen, zodat het opnemen van de jaarlijkse vakantiedagen in geen geval een onderbreking van de lopende anciënniteit bij dezelfde gebruiker tot gevolg hebben.</w:t>
      </w:r>
    </w:p>
    <w:p w14:paraId="73AA5020" w14:textId="77777777" w:rsidR="00734EC7" w:rsidRDefault="00734EC7" w:rsidP="00734EC7">
      <w:pPr>
        <w:autoSpaceDE w:val="0"/>
        <w:autoSpaceDN w:val="0"/>
        <w:adjustRightInd w:val="0"/>
        <w:rPr>
          <w:rFonts w:ascii="Fira Sans Light" w:hAnsi="Fira Sans Light" w:cs="Calibri-Light"/>
          <w:b/>
          <w:bCs/>
          <w:color w:val="00000A"/>
          <w:sz w:val="20"/>
          <w:szCs w:val="20"/>
          <w:u w:val="single"/>
        </w:rPr>
      </w:pPr>
    </w:p>
    <w:p w14:paraId="67D0E411" w14:textId="5CF42EF5" w:rsidR="00734EC7" w:rsidRDefault="00734EC7" w:rsidP="00734EC7">
      <w:pPr>
        <w:autoSpaceDE w:val="0"/>
        <w:autoSpaceDN w:val="0"/>
        <w:adjustRightInd w:val="0"/>
        <w:rPr>
          <w:rFonts w:ascii="Fira Sans Light" w:hAnsi="Fira Sans Light" w:cs="Calibri-Light"/>
          <w:b/>
          <w:bCs/>
          <w:color w:val="00000A"/>
          <w:sz w:val="20"/>
          <w:szCs w:val="20"/>
          <w:u w:val="single"/>
        </w:rPr>
      </w:pPr>
      <w:r>
        <w:rPr>
          <w:rFonts w:ascii="Fira Sans Light" w:hAnsi="Fira Sans Light" w:cs="Calibri-Light"/>
          <w:b/>
          <w:bCs/>
          <w:color w:val="00000A"/>
          <w:sz w:val="20"/>
          <w:szCs w:val="20"/>
          <w:u w:val="single"/>
        </w:rPr>
        <w:t xml:space="preserve">Eindejaarspremie : </w:t>
      </w:r>
      <w:r w:rsidRPr="000A0AA5">
        <w:rPr>
          <w:rFonts w:ascii="Fira Sans Light" w:hAnsi="Fira Sans Light" w:cs="Calibri-Light"/>
          <w:b/>
          <w:bCs/>
          <w:color w:val="00000A"/>
          <w:sz w:val="20"/>
          <w:szCs w:val="20"/>
          <w:u w:val="single"/>
        </w:rPr>
        <w:t>toekenningsvoorwaarden</w:t>
      </w:r>
    </w:p>
    <w:p w14:paraId="53CA5789" w14:textId="012E9B69" w:rsidR="00734EC7" w:rsidRPr="000A0AA5" w:rsidRDefault="00734EC7" w:rsidP="00734EC7">
      <w:pPr>
        <w:pStyle w:val="Lijstalinea"/>
        <w:numPr>
          <w:ilvl w:val="0"/>
          <w:numId w:val="6"/>
        </w:numPr>
        <w:autoSpaceDE w:val="0"/>
        <w:autoSpaceDN w:val="0"/>
        <w:adjustRightInd w:val="0"/>
        <w:rPr>
          <w:rFonts w:ascii="Fira Sans Light" w:hAnsi="Fira Sans Light" w:cs="Calibri-Light"/>
          <w:color w:val="00000A"/>
          <w:sz w:val="20"/>
          <w:szCs w:val="20"/>
          <w:lang w:val="nl-NL"/>
        </w:rPr>
      </w:pPr>
      <w:r>
        <w:rPr>
          <w:rFonts w:ascii="Fira Sans Light" w:hAnsi="Fira Sans Light" w:cs="Calibri-Light"/>
          <w:color w:val="00000A"/>
          <w:sz w:val="20"/>
          <w:szCs w:val="20"/>
        </w:rPr>
        <w:t xml:space="preserve">Uitbreiding van de </w:t>
      </w:r>
      <w:r w:rsidR="000542A1">
        <w:rPr>
          <w:rFonts w:ascii="Fira Sans Light" w:hAnsi="Fira Sans Light" w:cs="Calibri-Light"/>
          <w:color w:val="00000A"/>
          <w:sz w:val="20"/>
          <w:szCs w:val="20"/>
        </w:rPr>
        <w:t>referte</w:t>
      </w:r>
      <w:r>
        <w:rPr>
          <w:rFonts w:ascii="Fira Sans Light" w:hAnsi="Fira Sans Light" w:cs="Calibri-Light"/>
          <w:color w:val="00000A"/>
          <w:sz w:val="20"/>
          <w:szCs w:val="20"/>
        </w:rPr>
        <w:t>periode</w:t>
      </w:r>
      <w:r w:rsidRPr="000A0AA5">
        <w:rPr>
          <w:rFonts w:ascii="Fira Sans Light" w:hAnsi="Fira Sans Light" w:cs="Calibri-Light"/>
          <w:color w:val="00000A"/>
          <w:sz w:val="20"/>
          <w:szCs w:val="20"/>
        </w:rPr>
        <w:t>:  B</w:t>
      </w:r>
      <w:r w:rsidRPr="000A0AA5">
        <w:rPr>
          <w:rFonts w:ascii="Fira Sans Light" w:hAnsi="Fira Sans Light" w:cs="Calibri-Light"/>
          <w:color w:val="00000A"/>
          <w:sz w:val="20"/>
          <w:szCs w:val="20"/>
          <w:lang w:val="nl-NL"/>
        </w:rPr>
        <w:t>ij twee opeenvolgende referteperiodes waarin de uitzendkracht &lt; 65 dagen presteert, worden de dagen van beide referteperiodes samengeteld voor de opening van het recht. Indien deze som ≥ 65 dagen, wordt een eindejaarspremie uitgekeerd op basis van de referteperiode waarin de meeste dagen werden gepresteerd. (vb. 20</w:t>
      </w:r>
      <w:r w:rsidR="000542A1">
        <w:rPr>
          <w:rFonts w:ascii="Fira Sans Light" w:hAnsi="Fira Sans Light" w:cs="Calibri-Light"/>
          <w:color w:val="00000A"/>
          <w:sz w:val="20"/>
          <w:szCs w:val="20"/>
          <w:lang w:val="nl-NL"/>
        </w:rPr>
        <w:t>21</w:t>
      </w:r>
      <w:r w:rsidRPr="000A0AA5">
        <w:rPr>
          <w:rFonts w:ascii="Fira Sans Light" w:hAnsi="Fira Sans Light" w:cs="Calibri-Light"/>
          <w:color w:val="00000A"/>
          <w:sz w:val="20"/>
          <w:szCs w:val="20"/>
          <w:lang w:val="nl-NL"/>
        </w:rPr>
        <w:t>-20</w:t>
      </w:r>
      <w:r w:rsidR="000542A1">
        <w:rPr>
          <w:rFonts w:ascii="Fira Sans Light" w:hAnsi="Fira Sans Light" w:cs="Calibri-Light"/>
          <w:color w:val="00000A"/>
          <w:sz w:val="20"/>
          <w:szCs w:val="20"/>
          <w:lang w:val="nl-NL"/>
        </w:rPr>
        <w:t>22</w:t>
      </w:r>
      <w:r w:rsidRPr="000A0AA5">
        <w:rPr>
          <w:rFonts w:ascii="Fira Sans Light" w:hAnsi="Fira Sans Light" w:cs="Calibri-Light"/>
          <w:color w:val="00000A"/>
          <w:sz w:val="20"/>
          <w:szCs w:val="20"/>
          <w:lang w:val="nl-NL"/>
        </w:rPr>
        <w:t xml:space="preserve">: 50 dagen; </w:t>
      </w:r>
      <w:r w:rsidR="000542A1">
        <w:rPr>
          <w:rFonts w:ascii="Fira Sans Light" w:hAnsi="Fira Sans Light" w:cs="Calibri-Light"/>
          <w:color w:val="00000A"/>
          <w:sz w:val="20"/>
          <w:szCs w:val="20"/>
          <w:lang w:val="nl-NL"/>
        </w:rPr>
        <w:t>2022-2023:</w:t>
      </w:r>
      <w:r w:rsidRPr="000A0AA5">
        <w:rPr>
          <w:rFonts w:ascii="Fira Sans Light" w:hAnsi="Fira Sans Light" w:cs="Calibri-Light"/>
          <w:color w:val="00000A"/>
          <w:sz w:val="20"/>
          <w:szCs w:val="20"/>
          <w:lang w:val="nl-NL"/>
        </w:rPr>
        <w:t xml:space="preserve"> 30 dagen; eindejaarspremie wordt (in 20</w:t>
      </w:r>
      <w:r w:rsidR="000542A1">
        <w:rPr>
          <w:rFonts w:ascii="Fira Sans Light" w:hAnsi="Fira Sans Light" w:cs="Calibri-Light"/>
          <w:color w:val="00000A"/>
          <w:sz w:val="20"/>
          <w:szCs w:val="20"/>
          <w:lang w:val="nl-NL"/>
        </w:rPr>
        <w:t>23)</w:t>
      </w:r>
      <w:r w:rsidRPr="000A0AA5">
        <w:rPr>
          <w:rFonts w:ascii="Fira Sans Light" w:hAnsi="Fira Sans Light" w:cs="Calibri-Light"/>
          <w:color w:val="00000A"/>
          <w:sz w:val="20"/>
          <w:szCs w:val="20"/>
          <w:lang w:val="nl-NL"/>
        </w:rPr>
        <w:t xml:space="preserve"> uitbetaald op basis van 50 dagen).</w:t>
      </w:r>
    </w:p>
    <w:p w14:paraId="148D0A2C" w14:textId="77777777" w:rsidR="00734EC7" w:rsidRDefault="00734EC7" w:rsidP="00734EC7">
      <w:pPr>
        <w:pStyle w:val="Lijstalinea"/>
        <w:spacing w:after="200" w:line="276" w:lineRule="auto"/>
        <w:ind w:left="360"/>
        <w:rPr>
          <w:rFonts w:ascii="Fira Sans Light" w:hAnsi="Fira Sans Light" w:cs="Calibri-Light"/>
          <w:color w:val="00000A"/>
          <w:sz w:val="20"/>
          <w:szCs w:val="20"/>
          <w:lang w:val="nl-NL"/>
        </w:rPr>
      </w:pPr>
    </w:p>
    <w:p w14:paraId="01CC06F1" w14:textId="4373F5E6" w:rsidR="00734EC7" w:rsidRDefault="000542A1" w:rsidP="00734EC7">
      <w:pPr>
        <w:pStyle w:val="Lijstalinea"/>
        <w:numPr>
          <w:ilvl w:val="0"/>
          <w:numId w:val="4"/>
        </w:numPr>
        <w:spacing w:after="200" w:line="276" w:lineRule="auto"/>
        <w:rPr>
          <w:rFonts w:ascii="Fira Sans Light" w:hAnsi="Fira Sans Light" w:cs="Calibri-Light"/>
          <w:color w:val="00000A"/>
          <w:sz w:val="20"/>
          <w:szCs w:val="20"/>
          <w:lang w:val="nl-NL"/>
        </w:rPr>
      </w:pPr>
      <w:r>
        <w:rPr>
          <w:rFonts w:ascii="Fira Sans Light" w:hAnsi="Fira Sans Light" w:cs="Calibri-Light"/>
          <w:color w:val="00000A"/>
          <w:sz w:val="20"/>
          <w:szCs w:val="20"/>
          <w:lang w:val="nl-NL"/>
        </w:rPr>
        <w:t>Uitbreiding</w:t>
      </w:r>
      <w:r w:rsidR="00734EC7">
        <w:rPr>
          <w:rFonts w:ascii="Fira Sans Light" w:hAnsi="Fira Sans Light" w:cs="Calibri-Light"/>
          <w:color w:val="00000A"/>
          <w:sz w:val="20"/>
          <w:szCs w:val="20"/>
          <w:lang w:val="nl-NL"/>
        </w:rPr>
        <w:t xml:space="preserve"> van </w:t>
      </w:r>
      <w:r w:rsidR="001B1624">
        <w:rPr>
          <w:rFonts w:ascii="Fira Sans Light" w:hAnsi="Fira Sans Light" w:cs="Calibri-Light"/>
          <w:color w:val="00000A"/>
          <w:sz w:val="20"/>
          <w:szCs w:val="20"/>
          <w:lang w:val="nl-NL"/>
        </w:rPr>
        <w:t>de</w:t>
      </w:r>
      <w:r w:rsidR="00734EC7">
        <w:rPr>
          <w:rFonts w:ascii="Fira Sans Light" w:hAnsi="Fira Sans Light" w:cs="Calibri-Light"/>
          <w:color w:val="00000A"/>
          <w:sz w:val="20"/>
          <w:szCs w:val="20"/>
          <w:lang w:val="nl-NL"/>
        </w:rPr>
        <w:t xml:space="preserve"> gelijk</w:t>
      </w:r>
      <w:r w:rsidR="001B1624">
        <w:rPr>
          <w:rFonts w:ascii="Fira Sans Light" w:hAnsi="Fira Sans Light" w:cs="Calibri-Light"/>
          <w:color w:val="00000A"/>
          <w:sz w:val="20"/>
          <w:szCs w:val="20"/>
          <w:lang w:val="nl-NL"/>
        </w:rPr>
        <w:t>gestelde dagen</w:t>
      </w:r>
      <w:r w:rsidR="00734EC7">
        <w:rPr>
          <w:rFonts w:ascii="Fira Sans Light" w:hAnsi="Fira Sans Light" w:cs="Calibri-Light"/>
          <w:color w:val="00000A"/>
          <w:sz w:val="20"/>
          <w:szCs w:val="20"/>
          <w:lang w:val="nl-NL"/>
        </w:rPr>
        <w:t xml:space="preserve"> (ziekte, jaarlijkse vakantie).</w:t>
      </w:r>
    </w:p>
    <w:p w14:paraId="0B32ED92" w14:textId="77777777" w:rsidR="00734EC7" w:rsidRPr="00A449CE" w:rsidRDefault="00734EC7" w:rsidP="00734EC7">
      <w:pPr>
        <w:pStyle w:val="Lijstalinea"/>
        <w:rPr>
          <w:rFonts w:cs="Calibri Light"/>
          <w:b/>
          <w:bCs/>
          <w:noProof/>
          <w:lang w:val="nl-NL"/>
        </w:rPr>
      </w:pPr>
    </w:p>
    <w:p w14:paraId="114BE23E" w14:textId="104380AA" w:rsidR="00594DF5" w:rsidRDefault="00594DF5" w:rsidP="00594DF5">
      <w:pPr>
        <w:autoSpaceDE w:val="0"/>
        <w:autoSpaceDN w:val="0"/>
        <w:adjustRightInd w:val="0"/>
        <w:rPr>
          <w:rFonts w:ascii="Fira Sans Light" w:hAnsi="Fira Sans Light" w:cs="Calibri-Light"/>
          <w:b/>
          <w:bCs/>
          <w:color w:val="00000A"/>
          <w:sz w:val="20"/>
          <w:szCs w:val="20"/>
          <w:u w:val="single"/>
        </w:rPr>
      </w:pPr>
      <w:r>
        <w:rPr>
          <w:rFonts w:ascii="Fira Sans Light" w:hAnsi="Fira Sans Light" w:cs="Calibri-Light"/>
          <w:b/>
          <w:bCs/>
          <w:color w:val="00000A"/>
          <w:sz w:val="20"/>
          <w:szCs w:val="20"/>
          <w:u w:val="single"/>
        </w:rPr>
        <w:t>Inperken van opeenvolgende uitzendcontracten</w:t>
      </w:r>
    </w:p>
    <w:p w14:paraId="27331754" w14:textId="4D2919C7" w:rsidR="00594DF5" w:rsidRDefault="00594DF5" w:rsidP="00594DF5">
      <w:pPr>
        <w:autoSpaceDE w:val="0"/>
        <w:autoSpaceDN w:val="0"/>
        <w:adjustRightInd w:val="0"/>
        <w:rPr>
          <w:rFonts w:ascii="Fira Sans Light" w:hAnsi="Fira Sans Light" w:cs="Calibri-Light"/>
          <w:color w:val="00000A"/>
          <w:sz w:val="20"/>
          <w:szCs w:val="20"/>
        </w:rPr>
      </w:pPr>
      <w:r w:rsidRPr="0087442F">
        <w:rPr>
          <w:rFonts w:ascii="Fira Sans Light" w:hAnsi="Fira Sans Light" w:cs="Calibri-Light"/>
          <w:color w:val="00000A"/>
          <w:sz w:val="20"/>
          <w:szCs w:val="20"/>
        </w:rPr>
        <w:t>Opeenvolgende contracten van (te) korte duur moeten vermeden worden</w:t>
      </w:r>
      <w:r>
        <w:rPr>
          <w:rFonts w:ascii="Fira Sans Light" w:hAnsi="Fira Sans Light" w:cs="Calibri-Light"/>
          <w:color w:val="00000A"/>
          <w:sz w:val="20"/>
          <w:szCs w:val="20"/>
        </w:rPr>
        <w:t xml:space="preserve">, ze zorgen immers voor grote onzekerheid </w:t>
      </w:r>
      <w:r w:rsidR="001B1624">
        <w:rPr>
          <w:rFonts w:ascii="Fira Sans Light" w:hAnsi="Fira Sans Light" w:cs="Calibri-Light"/>
          <w:color w:val="00000A"/>
          <w:sz w:val="20"/>
          <w:szCs w:val="20"/>
        </w:rPr>
        <w:t xml:space="preserve">en </w:t>
      </w:r>
      <w:proofErr w:type="spellStart"/>
      <w:r w:rsidR="001B1624">
        <w:rPr>
          <w:rFonts w:ascii="Fira Sans Light" w:hAnsi="Fira Sans Light" w:cs="Calibri-Light"/>
          <w:color w:val="00000A"/>
          <w:sz w:val="20"/>
          <w:szCs w:val="20"/>
        </w:rPr>
        <w:t>precariteit</w:t>
      </w:r>
      <w:proofErr w:type="spellEnd"/>
      <w:r w:rsidR="001B1624">
        <w:rPr>
          <w:rFonts w:ascii="Fira Sans Light" w:hAnsi="Fira Sans Light" w:cs="Calibri-Light"/>
          <w:color w:val="00000A"/>
          <w:sz w:val="20"/>
          <w:szCs w:val="20"/>
        </w:rPr>
        <w:t xml:space="preserve"> </w:t>
      </w:r>
      <w:r>
        <w:rPr>
          <w:rFonts w:ascii="Fira Sans Light" w:hAnsi="Fira Sans Light" w:cs="Calibri-Light"/>
          <w:color w:val="00000A"/>
          <w:sz w:val="20"/>
          <w:szCs w:val="20"/>
        </w:rPr>
        <w:t xml:space="preserve">en het mislopen van allerlei (sociale) rechten.  Daarnaast kan het niet de bedoeling zijn dat kosten die dienen gedragen te worden door de werkgevers afgewimpeld worden op onze sociale zekerheid.  </w:t>
      </w:r>
    </w:p>
    <w:p w14:paraId="6E12AAD5" w14:textId="2C1315F6" w:rsidR="00594DF5" w:rsidRDefault="00594DF5" w:rsidP="00594DF5">
      <w:pPr>
        <w:autoSpaceDE w:val="0"/>
        <w:autoSpaceDN w:val="0"/>
        <w:adjustRightInd w:val="0"/>
        <w:rPr>
          <w:rFonts w:ascii="Fira Sans Light" w:hAnsi="Fira Sans Light" w:cs="Calibri-Light"/>
          <w:color w:val="00000A"/>
          <w:sz w:val="20"/>
          <w:szCs w:val="20"/>
        </w:rPr>
      </w:pPr>
      <w:r>
        <w:rPr>
          <w:rFonts w:ascii="Fira Sans Light" w:hAnsi="Fira Sans Light" w:cs="Calibri-Light"/>
          <w:color w:val="00000A"/>
          <w:sz w:val="20"/>
          <w:szCs w:val="20"/>
        </w:rPr>
        <w:t>H</w:t>
      </w:r>
      <w:r w:rsidRPr="0087442F">
        <w:rPr>
          <w:rFonts w:ascii="Fira Sans Light" w:hAnsi="Fira Sans Light" w:cs="Calibri-Light"/>
          <w:color w:val="00000A"/>
          <w:sz w:val="20"/>
          <w:szCs w:val="20"/>
        </w:rPr>
        <w:t>et weekcontract is een norm die wordt opgelegd door de uitzendkantoren en is slechts zelden te rechtvaardigen (opdrachten worden verlengd/</w:t>
      </w:r>
      <w:proofErr w:type="spellStart"/>
      <w:r w:rsidRPr="0087442F">
        <w:rPr>
          <w:rFonts w:ascii="Fira Sans Light" w:hAnsi="Fira Sans Light" w:cs="Calibri-Light"/>
          <w:color w:val="00000A"/>
          <w:sz w:val="20"/>
          <w:szCs w:val="20"/>
        </w:rPr>
        <w:t>interimmers</w:t>
      </w:r>
      <w:proofErr w:type="spellEnd"/>
      <w:r w:rsidRPr="0087442F">
        <w:rPr>
          <w:rFonts w:ascii="Fira Sans Light" w:hAnsi="Fira Sans Light" w:cs="Calibri-Light"/>
          <w:color w:val="00000A"/>
          <w:sz w:val="20"/>
          <w:szCs w:val="20"/>
        </w:rPr>
        <w:t xml:space="preserve"> worden ingepland voor langere periodes, enz.).  </w:t>
      </w:r>
      <w:r>
        <w:rPr>
          <w:rFonts w:ascii="Fira Sans Light" w:hAnsi="Fira Sans Light" w:cs="Calibri-Light"/>
          <w:color w:val="00000A"/>
          <w:sz w:val="20"/>
          <w:szCs w:val="20"/>
        </w:rPr>
        <w:t xml:space="preserve">Uitzendarbeid is per definitie tijdelijke arbeid </w:t>
      </w:r>
      <w:r w:rsidR="00D052D7">
        <w:rPr>
          <w:rFonts w:ascii="Fira Sans Light" w:hAnsi="Fira Sans Light" w:cs="Calibri-Light"/>
          <w:color w:val="00000A"/>
          <w:sz w:val="20"/>
          <w:szCs w:val="20"/>
        </w:rPr>
        <w:t>cf.</w:t>
      </w:r>
      <w:r>
        <w:rPr>
          <w:rFonts w:ascii="Fira Sans Light" w:hAnsi="Fira Sans Light" w:cs="Calibri-Light"/>
          <w:color w:val="00000A"/>
          <w:sz w:val="20"/>
          <w:szCs w:val="20"/>
        </w:rPr>
        <w:t xml:space="preserve"> wet 24 juli 1987 en Europese regelgeving.   </w:t>
      </w:r>
    </w:p>
    <w:p w14:paraId="5D30ABDB" w14:textId="77777777" w:rsidR="00594DF5" w:rsidRPr="0087442F" w:rsidRDefault="00594DF5" w:rsidP="00594DF5">
      <w:pPr>
        <w:autoSpaceDE w:val="0"/>
        <w:autoSpaceDN w:val="0"/>
        <w:adjustRightInd w:val="0"/>
        <w:rPr>
          <w:rFonts w:ascii="Fira Sans Light" w:hAnsi="Fira Sans Light" w:cs="Calibri-Light"/>
          <w:color w:val="00000A"/>
          <w:sz w:val="20"/>
          <w:szCs w:val="20"/>
        </w:rPr>
      </w:pPr>
      <w:r>
        <w:rPr>
          <w:rFonts w:ascii="Fira Sans Light" w:hAnsi="Fira Sans Light" w:cs="Calibri-Light"/>
          <w:color w:val="00000A"/>
          <w:sz w:val="20"/>
          <w:szCs w:val="20"/>
        </w:rPr>
        <w:t>Om de tewerkstelling via opeenvolgende uitzendcontracten in te perken vragen we dat:</w:t>
      </w:r>
    </w:p>
    <w:p w14:paraId="2F3DE1C7" w14:textId="77777777" w:rsidR="00594DF5" w:rsidRDefault="00594DF5" w:rsidP="00594DF5">
      <w:pPr>
        <w:pStyle w:val="Lijstalinea"/>
        <w:numPr>
          <w:ilvl w:val="0"/>
          <w:numId w:val="5"/>
        </w:numPr>
        <w:autoSpaceDE w:val="0"/>
        <w:autoSpaceDN w:val="0"/>
        <w:adjustRightInd w:val="0"/>
        <w:rPr>
          <w:rFonts w:ascii="Fira Sans Light" w:hAnsi="Fira Sans Light" w:cs="Calibri-Light"/>
          <w:color w:val="00000A"/>
          <w:sz w:val="20"/>
          <w:szCs w:val="20"/>
        </w:rPr>
      </w:pPr>
      <w:r>
        <w:rPr>
          <w:rFonts w:ascii="Fira Sans Light" w:hAnsi="Fira Sans Light" w:cs="Calibri-Light"/>
          <w:color w:val="00000A"/>
          <w:sz w:val="20"/>
          <w:szCs w:val="20"/>
        </w:rPr>
        <w:t xml:space="preserve">De </w:t>
      </w:r>
      <w:r w:rsidRPr="0087442F">
        <w:rPr>
          <w:rFonts w:ascii="Fira Sans Light" w:hAnsi="Fira Sans Light" w:cs="Calibri-Light"/>
          <w:color w:val="00000A"/>
          <w:sz w:val="20"/>
          <w:szCs w:val="20"/>
        </w:rPr>
        <w:t xml:space="preserve">duur van de overeenkomst </w:t>
      </w:r>
      <w:r>
        <w:rPr>
          <w:rFonts w:ascii="Fira Sans Light" w:hAnsi="Fira Sans Light" w:cs="Calibri-Light"/>
          <w:color w:val="00000A"/>
          <w:sz w:val="20"/>
          <w:szCs w:val="20"/>
        </w:rPr>
        <w:t xml:space="preserve">overeenstemt </w:t>
      </w:r>
      <w:r w:rsidRPr="0087442F">
        <w:rPr>
          <w:rFonts w:ascii="Fira Sans Light" w:hAnsi="Fira Sans Light" w:cs="Calibri-Light"/>
          <w:color w:val="00000A"/>
          <w:sz w:val="20"/>
          <w:szCs w:val="20"/>
        </w:rPr>
        <w:t>met de reële duur van de opdracht bij eenzelfde gebruiker</w:t>
      </w:r>
      <w:r>
        <w:rPr>
          <w:rFonts w:ascii="Fira Sans Light" w:hAnsi="Fira Sans Light" w:cs="Calibri-Light"/>
          <w:color w:val="00000A"/>
          <w:sz w:val="20"/>
          <w:szCs w:val="20"/>
        </w:rPr>
        <w:t>.</w:t>
      </w:r>
    </w:p>
    <w:p w14:paraId="740B5460" w14:textId="77777777" w:rsidR="00594DF5" w:rsidRPr="00043B03" w:rsidRDefault="00594DF5" w:rsidP="00594DF5">
      <w:pPr>
        <w:pStyle w:val="Lijstalinea"/>
        <w:numPr>
          <w:ilvl w:val="0"/>
          <w:numId w:val="5"/>
        </w:numPr>
        <w:autoSpaceDE w:val="0"/>
        <w:autoSpaceDN w:val="0"/>
        <w:adjustRightInd w:val="0"/>
        <w:rPr>
          <w:rFonts w:ascii="Fira Sans Light" w:hAnsi="Fira Sans Light" w:cs="Calibri-Light"/>
          <w:color w:val="00000A"/>
          <w:sz w:val="20"/>
          <w:szCs w:val="20"/>
        </w:rPr>
      </w:pPr>
      <w:r w:rsidRPr="00043B03">
        <w:rPr>
          <w:rFonts w:ascii="Fira Sans Light" w:hAnsi="Fira Sans Light" w:cs="Calibri-Light"/>
          <w:color w:val="00000A"/>
          <w:sz w:val="20"/>
          <w:szCs w:val="20"/>
        </w:rPr>
        <w:t>Dat het aantal uitzendcontracten beperkt wordt tot maximum 25 per jaar per uitzendkracht.</w:t>
      </w:r>
    </w:p>
    <w:p w14:paraId="581F9F2F" w14:textId="77777777" w:rsidR="00594DF5" w:rsidRPr="00594DF5" w:rsidRDefault="00594DF5" w:rsidP="00594DF5">
      <w:pPr>
        <w:autoSpaceDE w:val="0"/>
        <w:autoSpaceDN w:val="0"/>
        <w:adjustRightInd w:val="0"/>
        <w:rPr>
          <w:rFonts w:ascii="Fira Sans Light" w:hAnsi="Fira Sans Light" w:cs="Calibri-Light"/>
          <w:b/>
          <w:bCs/>
          <w:color w:val="00000A"/>
          <w:sz w:val="20"/>
          <w:szCs w:val="20"/>
          <w:u w:val="single"/>
        </w:rPr>
      </w:pPr>
    </w:p>
    <w:p w14:paraId="01FDAC42" w14:textId="77777777" w:rsidR="00734EC7" w:rsidRPr="00BE01E6" w:rsidRDefault="00734EC7" w:rsidP="00734EC7">
      <w:pPr>
        <w:autoSpaceDE w:val="0"/>
        <w:autoSpaceDN w:val="0"/>
        <w:adjustRightInd w:val="0"/>
        <w:rPr>
          <w:rFonts w:ascii="Fira Sans Light" w:hAnsi="Fira Sans Light" w:cs="Calibri Light"/>
          <w:b/>
          <w:bCs/>
          <w:color w:val="00000A"/>
          <w:sz w:val="20"/>
          <w:szCs w:val="20"/>
          <w:u w:val="single"/>
        </w:rPr>
      </w:pPr>
      <w:r w:rsidRPr="00BE01E6">
        <w:rPr>
          <w:rFonts w:ascii="Fira Sans Light" w:hAnsi="Fira Sans Light" w:cs="Calibri Light"/>
          <w:b/>
          <w:bCs/>
          <w:color w:val="00000A"/>
          <w:sz w:val="20"/>
          <w:szCs w:val="20"/>
          <w:u w:val="single"/>
        </w:rPr>
        <w:t>Verplaatsingskosten</w:t>
      </w:r>
    </w:p>
    <w:p w14:paraId="7BC620DC"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proofErr w:type="spellStart"/>
      <w:r w:rsidRPr="00BE01E6">
        <w:rPr>
          <w:rFonts w:ascii="Fira Sans Light" w:hAnsi="Fira Sans Light" w:cs="Calibri Light"/>
          <w:color w:val="00000A"/>
          <w:sz w:val="20"/>
          <w:szCs w:val="20"/>
        </w:rPr>
        <w:t>Interimmers</w:t>
      </w:r>
      <w:proofErr w:type="spellEnd"/>
      <w:r w:rsidRPr="00BE01E6">
        <w:rPr>
          <w:rFonts w:ascii="Fira Sans Light" w:hAnsi="Fira Sans Light" w:cs="Calibri Light"/>
          <w:color w:val="00000A"/>
          <w:sz w:val="20"/>
          <w:szCs w:val="20"/>
        </w:rPr>
        <w:t xml:space="preserve"> hebben door de band genomen, hogere kosten voor het woon-werkverkeer dan</w:t>
      </w:r>
    </w:p>
    <w:p w14:paraId="7AE7A3AA"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r w:rsidRPr="00BE01E6">
        <w:rPr>
          <w:rFonts w:ascii="Fira Sans Light" w:hAnsi="Fira Sans Light" w:cs="Calibri Light"/>
          <w:color w:val="00000A"/>
          <w:sz w:val="20"/>
          <w:szCs w:val="20"/>
        </w:rPr>
        <w:t>vaste werknemers. Zo is het voor uitzendkrachten vaak niet opportuun om een abonnement te</w:t>
      </w:r>
    </w:p>
    <w:p w14:paraId="237E9863"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r w:rsidRPr="00BE01E6">
        <w:rPr>
          <w:rFonts w:ascii="Fira Sans Light" w:hAnsi="Fira Sans Light" w:cs="Calibri Light"/>
          <w:color w:val="00000A"/>
          <w:sz w:val="20"/>
          <w:szCs w:val="20"/>
        </w:rPr>
        <w:t>nemen voor het openbaar vervoer, terwijl de terugbetaling van de verplaatsingskosten gebeurt</w:t>
      </w:r>
    </w:p>
    <w:p w14:paraId="4AA8C988"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r w:rsidRPr="00BE01E6">
        <w:rPr>
          <w:rFonts w:ascii="Fira Sans Light" w:hAnsi="Fira Sans Light" w:cs="Calibri Light"/>
          <w:color w:val="00000A"/>
          <w:sz w:val="20"/>
          <w:szCs w:val="20"/>
        </w:rPr>
        <w:t>op basis van de abonnementsprijzen (week of maandtreinkaarten).</w:t>
      </w:r>
    </w:p>
    <w:p w14:paraId="48484FC1"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p>
    <w:p w14:paraId="192887CA"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r w:rsidRPr="00BE01E6">
        <w:rPr>
          <w:rFonts w:ascii="Fira Sans Light" w:hAnsi="Fira Sans Light" w:cs="Calibri Light"/>
          <w:color w:val="00000A"/>
          <w:sz w:val="20"/>
          <w:szCs w:val="20"/>
        </w:rPr>
        <w:t xml:space="preserve">Wij vragen dat de </w:t>
      </w:r>
      <w:proofErr w:type="spellStart"/>
      <w:r w:rsidRPr="00BE01E6">
        <w:rPr>
          <w:rFonts w:ascii="Fira Sans Light" w:hAnsi="Fira Sans Light" w:cs="Calibri Light"/>
          <w:color w:val="00000A"/>
          <w:sz w:val="20"/>
          <w:szCs w:val="20"/>
        </w:rPr>
        <w:t>suppletieve</w:t>
      </w:r>
      <w:proofErr w:type="spellEnd"/>
      <w:r w:rsidRPr="00BE01E6">
        <w:rPr>
          <w:rFonts w:ascii="Fira Sans Light" w:hAnsi="Fira Sans Light" w:cs="Calibri Light"/>
          <w:color w:val="00000A"/>
          <w:sz w:val="20"/>
          <w:szCs w:val="20"/>
        </w:rPr>
        <w:t xml:space="preserve"> tabel in de cao verplaatsingsvergoedingen structureel vervangen</w:t>
      </w:r>
    </w:p>
    <w:p w14:paraId="42EE20B5"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r w:rsidRPr="00BE01E6">
        <w:rPr>
          <w:rFonts w:ascii="Fira Sans Light" w:hAnsi="Fira Sans Light" w:cs="Calibri Light"/>
          <w:color w:val="00000A"/>
          <w:sz w:val="20"/>
          <w:szCs w:val="20"/>
        </w:rPr>
        <w:t>wordt door de prijs van de treinkaarten zoals deze jaarlijks in februari wordt aangepast.</w:t>
      </w:r>
    </w:p>
    <w:p w14:paraId="44698ECE"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p>
    <w:p w14:paraId="20984084" w14:textId="77777777" w:rsidR="00734EC7" w:rsidRPr="00BE01E6" w:rsidRDefault="00734EC7" w:rsidP="00734EC7">
      <w:pPr>
        <w:autoSpaceDE w:val="0"/>
        <w:autoSpaceDN w:val="0"/>
        <w:adjustRightInd w:val="0"/>
        <w:spacing w:after="0" w:line="240" w:lineRule="auto"/>
        <w:rPr>
          <w:rFonts w:ascii="Fira Sans Light" w:hAnsi="Fira Sans Light" w:cs="Calibri Light"/>
          <w:color w:val="00000A"/>
          <w:sz w:val="20"/>
          <w:szCs w:val="20"/>
        </w:rPr>
      </w:pPr>
      <w:r w:rsidRPr="00BE01E6">
        <w:rPr>
          <w:rFonts w:ascii="Fira Sans Light" w:hAnsi="Fira Sans Light" w:cs="Calibri Light"/>
          <w:color w:val="00000A"/>
          <w:sz w:val="20"/>
          <w:szCs w:val="20"/>
        </w:rPr>
        <w:t>Een uniforme fietsvergoeding te belope van het fiscaal vrijgestelde bedrag (0,27 euro per km)  zonder beperking van het aantal kilometers per dag.</w:t>
      </w:r>
    </w:p>
    <w:p w14:paraId="0BEFCCF7" w14:textId="77777777" w:rsidR="00734EC7" w:rsidRDefault="00734EC7" w:rsidP="00734EC7">
      <w:pPr>
        <w:autoSpaceDE w:val="0"/>
        <w:autoSpaceDN w:val="0"/>
        <w:adjustRightInd w:val="0"/>
        <w:rPr>
          <w:rFonts w:ascii="Fira Sans Light" w:hAnsi="Fira Sans Light" w:cs="Calibri-Light"/>
          <w:b/>
          <w:bCs/>
          <w:color w:val="00000A"/>
          <w:sz w:val="20"/>
          <w:szCs w:val="20"/>
          <w:u w:val="single"/>
        </w:rPr>
      </w:pPr>
    </w:p>
    <w:p w14:paraId="3BDAD0F5" w14:textId="3E131D9B" w:rsidR="00594DF5" w:rsidRPr="00BE01E6" w:rsidRDefault="00594DF5" w:rsidP="00594DF5">
      <w:pPr>
        <w:autoSpaceDE w:val="0"/>
        <w:autoSpaceDN w:val="0"/>
        <w:adjustRightInd w:val="0"/>
        <w:rPr>
          <w:rFonts w:ascii="Fira Sans Light" w:hAnsi="Fira Sans Light" w:cs="Calibri-Light"/>
          <w:b/>
          <w:bCs/>
          <w:color w:val="00000A"/>
          <w:sz w:val="20"/>
          <w:szCs w:val="20"/>
          <w:u w:val="single"/>
        </w:rPr>
      </w:pPr>
      <w:r w:rsidRPr="00BE01E6">
        <w:rPr>
          <w:rFonts w:ascii="Fira Sans Light" w:hAnsi="Fira Sans Light" w:cs="Calibri-Light"/>
          <w:b/>
          <w:bCs/>
          <w:color w:val="00000A"/>
          <w:sz w:val="20"/>
          <w:szCs w:val="20"/>
          <w:u w:val="single"/>
        </w:rPr>
        <w:t>Naar een betere regeling &amp; toepassing van de wettelijke motieven</w:t>
      </w:r>
    </w:p>
    <w:p w14:paraId="548F0D70" w14:textId="47F478B9" w:rsidR="00594DF5" w:rsidRDefault="00594DF5" w:rsidP="00594DF5">
      <w:pPr>
        <w:pStyle w:val="Lijstalinea"/>
        <w:numPr>
          <w:ilvl w:val="0"/>
          <w:numId w:val="2"/>
        </w:numPr>
        <w:autoSpaceDE w:val="0"/>
        <w:autoSpaceDN w:val="0"/>
        <w:adjustRightInd w:val="0"/>
        <w:jc w:val="left"/>
        <w:rPr>
          <w:rFonts w:ascii="Fira Sans Light" w:hAnsi="Fira Sans Light" w:cs="Calibri-Light"/>
          <w:color w:val="00000A"/>
          <w:sz w:val="20"/>
          <w:szCs w:val="20"/>
        </w:rPr>
      </w:pPr>
      <w:r w:rsidRPr="00BE01E6">
        <w:rPr>
          <w:rFonts w:ascii="Fira Sans Light" w:hAnsi="Fira Sans Light" w:cs="Calibri-Light"/>
          <w:color w:val="00000A"/>
          <w:sz w:val="20"/>
          <w:szCs w:val="20"/>
        </w:rPr>
        <w:t xml:space="preserve">Voorafgaande toestemming van de werknemersvertegenwoordigers voor het motief vervanging/systeem on de controle te verhogen (het motief </w:t>
      </w:r>
      <w:r w:rsidR="001B1624">
        <w:rPr>
          <w:rFonts w:ascii="Fira Sans Light" w:hAnsi="Fira Sans Light" w:cs="Calibri-Light"/>
          <w:color w:val="00000A"/>
          <w:sz w:val="20"/>
          <w:szCs w:val="20"/>
        </w:rPr>
        <w:t>“</w:t>
      </w:r>
      <w:r w:rsidRPr="00BE01E6">
        <w:rPr>
          <w:rFonts w:ascii="Fira Sans Light" w:hAnsi="Fira Sans Light" w:cs="Calibri-Light"/>
          <w:color w:val="00000A"/>
          <w:sz w:val="20"/>
          <w:szCs w:val="20"/>
        </w:rPr>
        <w:t>vervanging</w:t>
      </w:r>
      <w:r w:rsidR="001B1624">
        <w:rPr>
          <w:rFonts w:ascii="Fira Sans Light" w:hAnsi="Fira Sans Light" w:cs="Calibri-Light"/>
          <w:color w:val="00000A"/>
          <w:sz w:val="20"/>
          <w:szCs w:val="20"/>
        </w:rPr>
        <w:t>”</w:t>
      </w:r>
      <w:r w:rsidRPr="00BE01E6">
        <w:rPr>
          <w:rFonts w:ascii="Fira Sans Light" w:hAnsi="Fira Sans Light" w:cs="Calibri-Light"/>
          <w:color w:val="00000A"/>
          <w:sz w:val="20"/>
          <w:szCs w:val="20"/>
        </w:rPr>
        <w:t xml:space="preserve"> wordt alsmaar meer gebruikt om de voorafgaande toestemming van de VA te omzeilen). Of voorzien dat de naam van de vervangen werknemer in het vervangingscontract moet worden opgenomen, zoals ook bij </w:t>
      </w:r>
      <w:r>
        <w:rPr>
          <w:rFonts w:ascii="Fira Sans Light" w:hAnsi="Fira Sans Light" w:cs="Calibri-Light"/>
          <w:color w:val="00000A"/>
          <w:sz w:val="20"/>
          <w:szCs w:val="20"/>
        </w:rPr>
        <w:t>v</w:t>
      </w:r>
      <w:r w:rsidRPr="00BE01E6">
        <w:rPr>
          <w:rFonts w:ascii="Fira Sans Light" w:hAnsi="Fira Sans Light" w:cs="Calibri-Light"/>
          <w:color w:val="00000A"/>
          <w:sz w:val="20"/>
          <w:szCs w:val="20"/>
        </w:rPr>
        <w:t xml:space="preserve">ervangingscontracten buiten interim het geval is. </w:t>
      </w:r>
    </w:p>
    <w:p w14:paraId="0F0351A4" w14:textId="77777777" w:rsidR="00594DF5" w:rsidRPr="00BE01E6" w:rsidRDefault="00594DF5" w:rsidP="00594DF5">
      <w:pPr>
        <w:pStyle w:val="Lijstalinea"/>
        <w:autoSpaceDE w:val="0"/>
        <w:autoSpaceDN w:val="0"/>
        <w:adjustRightInd w:val="0"/>
        <w:ind w:left="360"/>
        <w:jc w:val="left"/>
        <w:rPr>
          <w:rFonts w:ascii="Fira Sans Light" w:hAnsi="Fira Sans Light" w:cs="Calibri-Light"/>
          <w:color w:val="00000A"/>
          <w:sz w:val="20"/>
          <w:szCs w:val="20"/>
        </w:rPr>
      </w:pPr>
    </w:p>
    <w:p w14:paraId="0D5FACCA" w14:textId="77777777" w:rsidR="00594DF5" w:rsidRPr="00BE01E6" w:rsidRDefault="00594DF5" w:rsidP="00594DF5">
      <w:pPr>
        <w:pStyle w:val="Lijstalinea"/>
        <w:numPr>
          <w:ilvl w:val="0"/>
          <w:numId w:val="2"/>
        </w:numPr>
        <w:autoSpaceDE w:val="0"/>
        <w:autoSpaceDN w:val="0"/>
        <w:adjustRightInd w:val="0"/>
        <w:jc w:val="left"/>
        <w:rPr>
          <w:rFonts w:ascii="Fira Sans Light" w:hAnsi="Fira Sans Light" w:cs="Calibri-Light"/>
          <w:color w:val="00000A"/>
          <w:sz w:val="20"/>
          <w:szCs w:val="20"/>
        </w:rPr>
      </w:pPr>
      <w:r w:rsidRPr="00BE01E6">
        <w:rPr>
          <w:rFonts w:ascii="Fira Sans Light" w:hAnsi="Fira Sans Light" w:cs="Calibri-Light"/>
          <w:color w:val="00000A"/>
          <w:sz w:val="20"/>
          <w:szCs w:val="20"/>
        </w:rPr>
        <w:t>Het aanscherpen van deze motieven moet ertoe leiden dat het motief instroom, met de waarborgen die in dat motief voorzien zijn, effectief wordt toegepast in de praktijk.</w:t>
      </w:r>
    </w:p>
    <w:p w14:paraId="6943423F" w14:textId="416ACCF0" w:rsidR="001B1624" w:rsidRPr="00D02DF7" w:rsidRDefault="001B1624" w:rsidP="001B1624">
      <w:pPr>
        <w:pStyle w:val="Lijstalinea"/>
        <w:autoSpaceDE w:val="0"/>
        <w:autoSpaceDN w:val="0"/>
        <w:adjustRightInd w:val="0"/>
        <w:spacing w:after="160" w:line="259" w:lineRule="auto"/>
        <w:ind w:left="360"/>
        <w:jc w:val="left"/>
        <w:rPr>
          <w:rFonts w:ascii="Fira Sans Light" w:hAnsi="Fira Sans Light" w:cs="Calibri-Light"/>
          <w:color w:val="00000A"/>
          <w:sz w:val="20"/>
          <w:szCs w:val="20"/>
          <w:highlight w:val="yellow"/>
          <w:lang w:val="fr-BE"/>
        </w:rPr>
      </w:pPr>
    </w:p>
    <w:p w14:paraId="09D3108D" w14:textId="77777777" w:rsidR="00043B03" w:rsidRPr="001B1624" w:rsidRDefault="00043B03" w:rsidP="00594DF5">
      <w:pPr>
        <w:autoSpaceDE w:val="0"/>
        <w:autoSpaceDN w:val="0"/>
        <w:adjustRightInd w:val="0"/>
        <w:rPr>
          <w:rFonts w:ascii="Fira Sans Light" w:hAnsi="Fira Sans Light" w:cs="Calibri-Light"/>
          <w:b/>
          <w:bCs/>
          <w:color w:val="00000A"/>
          <w:sz w:val="20"/>
          <w:szCs w:val="20"/>
          <w:u w:val="single"/>
          <w:lang w:val="fr-BE"/>
        </w:rPr>
      </w:pPr>
    </w:p>
    <w:p w14:paraId="68EBB3FA" w14:textId="558C7E38" w:rsidR="00594DF5" w:rsidRPr="00060914" w:rsidRDefault="00594DF5" w:rsidP="00594DF5">
      <w:pPr>
        <w:autoSpaceDE w:val="0"/>
        <w:autoSpaceDN w:val="0"/>
        <w:adjustRightInd w:val="0"/>
        <w:rPr>
          <w:rFonts w:ascii="Fira Sans Light" w:hAnsi="Fira Sans Light" w:cs="Calibri-Light"/>
          <w:b/>
          <w:bCs/>
          <w:color w:val="00000A"/>
          <w:sz w:val="20"/>
          <w:szCs w:val="20"/>
          <w:u w:val="single"/>
        </w:rPr>
      </w:pPr>
      <w:r w:rsidRPr="00060914">
        <w:rPr>
          <w:rFonts w:ascii="Fira Sans Light" w:hAnsi="Fira Sans Light" w:cs="Calibri-Light"/>
          <w:b/>
          <w:bCs/>
          <w:color w:val="00000A"/>
          <w:sz w:val="20"/>
          <w:szCs w:val="20"/>
          <w:u w:val="single"/>
        </w:rPr>
        <w:t xml:space="preserve">Arbeidsreglement </w:t>
      </w:r>
    </w:p>
    <w:p w14:paraId="35646153" w14:textId="1187460F" w:rsidR="00594DF5" w:rsidRPr="00060914" w:rsidRDefault="00594DF5" w:rsidP="00594DF5">
      <w:pPr>
        <w:pStyle w:val="Lijstalinea"/>
        <w:ind w:left="0"/>
        <w:rPr>
          <w:rFonts w:ascii="Fira Sans Light" w:eastAsiaTheme="minorHAnsi" w:hAnsi="Fira Sans Light" w:cs="Calibri-Light"/>
          <w:color w:val="00000A"/>
          <w:kern w:val="2"/>
          <w:sz w:val="20"/>
          <w:szCs w:val="20"/>
          <w:lang w:val="nl-NL"/>
          <w14:ligatures w14:val="standardContextual"/>
        </w:rPr>
      </w:pPr>
      <w:r w:rsidRPr="00060914">
        <w:rPr>
          <w:rFonts w:ascii="Fira Sans Light" w:eastAsiaTheme="minorHAnsi" w:hAnsi="Fira Sans Light" w:cs="Calibri-Light"/>
          <w:color w:val="00000A"/>
          <w:kern w:val="2"/>
          <w:sz w:val="20"/>
          <w:szCs w:val="20"/>
          <w:lang w:val="nl-NL"/>
          <w14:ligatures w14:val="standardContextual"/>
        </w:rPr>
        <w:t>Arbeidsreglement  (en standaardexemplaar van de arbeidsovereenkomst) van het uitzendbureau automatisch doorsturen naar de vakbondsafvaardiging</w:t>
      </w:r>
      <w:r w:rsidR="00B53FE4">
        <w:rPr>
          <w:rFonts w:ascii="Fira Sans Light" w:eastAsiaTheme="minorHAnsi" w:hAnsi="Fira Sans Light" w:cs="Calibri-Light"/>
          <w:color w:val="00000A"/>
          <w:kern w:val="2"/>
          <w:sz w:val="20"/>
          <w:szCs w:val="20"/>
          <w:lang w:val="nl-NL"/>
          <w14:ligatures w14:val="standardContextual"/>
        </w:rPr>
        <w:t xml:space="preserve"> van de gebruiker</w:t>
      </w:r>
      <w:r>
        <w:rPr>
          <w:rFonts w:ascii="Fira Sans Light" w:eastAsiaTheme="minorHAnsi" w:hAnsi="Fira Sans Light" w:cs="Calibri-Light"/>
          <w:color w:val="00000A"/>
          <w:kern w:val="2"/>
          <w:sz w:val="20"/>
          <w:szCs w:val="20"/>
          <w:lang w:val="nl-NL"/>
          <w14:ligatures w14:val="standardContextual"/>
        </w:rPr>
        <w:t>.</w:t>
      </w:r>
    </w:p>
    <w:p w14:paraId="3452C015" w14:textId="77777777" w:rsidR="00580656" w:rsidRDefault="00580656" w:rsidP="00594DF5">
      <w:pPr>
        <w:autoSpaceDE w:val="0"/>
        <w:autoSpaceDN w:val="0"/>
        <w:adjustRightInd w:val="0"/>
        <w:rPr>
          <w:rFonts w:ascii="Fira Sans Light" w:hAnsi="Fira Sans Light" w:cs="Calibri-Light"/>
          <w:b/>
          <w:bCs/>
          <w:color w:val="00000A"/>
          <w:sz w:val="20"/>
          <w:szCs w:val="20"/>
          <w:u w:val="single"/>
        </w:rPr>
      </w:pPr>
    </w:p>
    <w:p w14:paraId="54277830" w14:textId="33D959B2" w:rsidR="00594DF5" w:rsidRPr="00996CC9" w:rsidRDefault="00594DF5" w:rsidP="00594DF5">
      <w:pPr>
        <w:autoSpaceDE w:val="0"/>
        <w:autoSpaceDN w:val="0"/>
        <w:adjustRightInd w:val="0"/>
        <w:rPr>
          <w:rFonts w:ascii="Fira Sans Light" w:hAnsi="Fira Sans Light" w:cs="Calibri-Light"/>
          <w:b/>
          <w:bCs/>
          <w:color w:val="00000A"/>
          <w:sz w:val="20"/>
          <w:szCs w:val="20"/>
          <w:u w:val="single"/>
        </w:rPr>
      </w:pPr>
      <w:r w:rsidRPr="00996CC9">
        <w:rPr>
          <w:rFonts w:ascii="Fira Sans Light" w:hAnsi="Fira Sans Light" w:cs="Calibri-Light"/>
          <w:b/>
          <w:bCs/>
          <w:color w:val="00000A"/>
          <w:sz w:val="20"/>
          <w:szCs w:val="20"/>
          <w:u w:val="single"/>
        </w:rPr>
        <w:t xml:space="preserve">Recht op </w:t>
      </w:r>
      <w:proofErr w:type="spellStart"/>
      <w:r w:rsidRPr="00996CC9">
        <w:rPr>
          <w:rFonts w:ascii="Fira Sans Light" w:hAnsi="Fira Sans Light" w:cs="Calibri-Light"/>
          <w:b/>
          <w:bCs/>
          <w:color w:val="00000A"/>
          <w:sz w:val="20"/>
          <w:szCs w:val="20"/>
          <w:u w:val="single"/>
        </w:rPr>
        <w:t>deconnectie</w:t>
      </w:r>
      <w:proofErr w:type="spellEnd"/>
      <w:r w:rsidRPr="00996CC9">
        <w:rPr>
          <w:rFonts w:ascii="Fira Sans Light" w:hAnsi="Fira Sans Light" w:cs="Calibri-Light"/>
          <w:b/>
          <w:bCs/>
          <w:color w:val="00000A"/>
          <w:sz w:val="20"/>
          <w:szCs w:val="20"/>
          <w:u w:val="single"/>
        </w:rPr>
        <w:t xml:space="preserve"> </w:t>
      </w:r>
    </w:p>
    <w:p w14:paraId="093A9EDC" w14:textId="77777777" w:rsidR="00594DF5" w:rsidRDefault="00594DF5" w:rsidP="00594DF5">
      <w:pPr>
        <w:rPr>
          <w:rFonts w:ascii="Fira Sans Light" w:hAnsi="Fira Sans Light" w:cs="Calibri-Light"/>
          <w:color w:val="00000A"/>
          <w:sz w:val="20"/>
          <w:szCs w:val="20"/>
          <w:lang w:val="nl-NL"/>
        </w:rPr>
      </w:pPr>
      <w:r w:rsidRPr="00996CC9">
        <w:rPr>
          <w:rFonts w:ascii="Fira Sans Light" w:hAnsi="Fira Sans Light" w:cs="Calibri-Light"/>
          <w:color w:val="00000A"/>
          <w:sz w:val="20"/>
          <w:szCs w:val="20"/>
          <w:lang w:val="nl-NL"/>
        </w:rPr>
        <w:t xml:space="preserve">Uitvoering van de arbeidsdeal </w:t>
      </w:r>
      <w:proofErr w:type="spellStart"/>
      <w:r w:rsidRPr="00996CC9">
        <w:rPr>
          <w:rFonts w:ascii="Fira Sans Light" w:hAnsi="Fira Sans Light" w:cs="Calibri-Light"/>
          <w:color w:val="00000A"/>
          <w:sz w:val="20"/>
          <w:szCs w:val="20"/>
          <w:lang w:val="nl-NL"/>
        </w:rPr>
        <w:t>dmv</w:t>
      </w:r>
      <w:proofErr w:type="spellEnd"/>
      <w:r w:rsidRPr="00996CC9">
        <w:rPr>
          <w:rFonts w:ascii="Fira Sans Light" w:hAnsi="Fira Sans Light" w:cs="Calibri-Light"/>
          <w:color w:val="00000A"/>
          <w:sz w:val="20"/>
          <w:szCs w:val="20"/>
          <w:lang w:val="nl-NL"/>
        </w:rPr>
        <w:t xml:space="preserve"> duidelijke omkadering van het recht op </w:t>
      </w:r>
      <w:proofErr w:type="spellStart"/>
      <w:r w:rsidRPr="00996CC9">
        <w:rPr>
          <w:rFonts w:ascii="Fira Sans Light" w:hAnsi="Fira Sans Light" w:cs="Calibri-Light"/>
          <w:color w:val="00000A"/>
          <w:sz w:val="20"/>
          <w:szCs w:val="20"/>
          <w:lang w:val="nl-NL"/>
        </w:rPr>
        <w:t>deconnectie</w:t>
      </w:r>
      <w:proofErr w:type="spellEnd"/>
      <w:r w:rsidRPr="00996CC9">
        <w:rPr>
          <w:rFonts w:ascii="Fira Sans Light" w:hAnsi="Fira Sans Light" w:cs="Calibri-Light"/>
          <w:color w:val="00000A"/>
          <w:sz w:val="20"/>
          <w:szCs w:val="20"/>
          <w:lang w:val="nl-NL"/>
        </w:rPr>
        <w:t xml:space="preserve"> – mede in het licht van de gelijkschakeling met vaste werknemers</w:t>
      </w:r>
    </w:p>
    <w:p w14:paraId="03F563C9" w14:textId="0B37FB45" w:rsidR="00043B03" w:rsidRPr="00043B03" w:rsidRDefault="00043B03" w:rsidP="00594DF5">
      <w:pPr>
        <w:rPr>
          <w:rFonts w:ascii="Fira Sans Light" w:hAnsi="Fira Sans Light" w:cs="Calibri-Light"/>
          <w:b/>
          <w:bCs/>
          <w:color w:val="00000A"/>
          <w:sz w:val="20"/>
          <w:szCs w:val="20"/>
          <w:u w:val="single"/>
          <w:lang w:val="nl-NL"/>
        </w:rPr>
      </w:pPr>
      <w:r w:rsidRPr="00043B03">
        <w:rPr>
          <w:rFonts w:ascii="Fira Sans Light" w:hAnsi="Fira Sans Light" w:cs="Calibri-Light"/>
          <w:b/>
          <w:bCs/>
          <w:color w:val="00000A"/>
          <w:sz w:val="20"/>
          <w:szCs w:val="20"/>
          <w:u w:val="single"/>
          <w:lang w:val="nl-NL"/>
        </w:rPr>
        <w:t>Anciënniteitsvoorwaarden bij ziekte</w:t>
      </w:r>
    </w:p>
    <w:p w14:paraId="73AFEB90" w14:textId="30FA2F70" w:rsidR="00043B03" w:rsidRDefault="00043B03" w:rsidP="00043B03">
      <w:pPr>
        <w:pStyle w:val="Lijstalinea"/>
        <w:numPr>
          <w:ilvl w:val="0"/>
          <w:numId w:val="20"/>
        </w:numPr>
        <w:rPr>
          <w:rFonts w:ascii="Fira Sans Light" w:hAnsi="Fira Sans Light" w:cs="Calibri-Light"/>
          <w:color w:val="00000A"/>
          <w:sz w:val="20"/>
          <w:szCs w:val="20"/>
          <w:lang w:val="nl-NL"/>
        </w:rPr>
      </w:pPr>
      <w:r>
        <w:rPr>
          <w:rFonts w:ascii="Fira Sans Light" w:hAnsi="Fira Sans Light" w:cs="Calibri-Light"/>
          <w:color w:val="00000A"/>
          <w:sz w:val="20"/>
          <w:szCs w:val="20"/>
          <w:lang w:val="nl-NL"/>
        </w:rPr>
        <w:t xml:space="preserve">Afschaffing van de dubbele voorwaarde </w:t>
      </w:r>
      <w:proofErr w:type="spellStart"/>
      <w:r>
        <w:rPr>
          <w:rFonts w:ascii="Fira Sans Light" w:hAnsi="Fira Sans Light" w:cs="Calibri-Light"/>
          <w:color w:val="00000A"/>
          <w:sz w:val="20"/>
          <w:szCs w:val="20"/>
          <w:lang w:val="nl-NL"/>
        </w:rPr>
        <w:t>mbt</w:t>
      </w:r>
      <w:proofErr w:type="spellEnd"/>
      <w:r>
        <w:rPr>
          <w:rFonts w:ascii="Fira Sans Light" w:hAnsi="Fira Sans Light" w:cs="Calibri-Light"/>
          <w:color w:val="00000A"/>
          <w:sz w:val="20"/>
          <w:szCs w:val="20"/>
          <w:lang w:val="nl-NL"/>
        </w:rPr>
        <w:t xml:space="preserve"> anciënniteit voor het bekomen van de aanvullende vergoeding bij ziekte na afloop van het contract en bij verderzetten ziekte na periode van gewaarborgd loon.</w:t>
      </w:r>
    </w:p>
    <w:p w14:paraId="61366753" w14:textId="481B5595" w:rsidR="00043B03" w:rsidRDefault="00043B03" w:rsidP="00043B03">
      <w:pPr>
        <w:pStyle w:val="Lijstalinea"/>
        <w:numPr>
          <w:ilvl w:val="0"/>
          <w:numId w:val="20"/>
        </w:numPr>
        <w:rPr>
          <w:rFonts w:ascii="Fira Sans Light" w:hAnsi="Fira Sans Light" w:cs="Calibri-Light"/>
          <w:color w:val="00000A"/>
          <w:sz w:val="20"/>
          <w:szCs w:val="20"/>
          <w:lang w:val="nl-NL"/>
        </w:rPr>
      </w:pPr>
      <w:r>
        <w:rPr>
          <w:rFonts w:ascii="Fira Sans Light" w:hAnsi="Fira Sans Light" w:cs="Calibri-Light"/>
          <w:color w:val="00000A"/>
          <w:sz w:val="20"/>
          <w:szCs w:val="20"/>
          <w:lang w:val="nl-NL"/>
        </w:rPr>
        <w:t>Aanpassing van artikel 13 van de wet op de uitzendarbeid van 24 juli 1987: geen onderbreking van de anciënniteit bij een inactiviteit van 16 dagen of minder.</w:t>
      </w:r>
    </w:p>
    <w:p w14:paraId="3C34ED9D" w14:textId="77777777" w:rsidR="00043B03" w:rsidRPr="00043B03" w:rsidRDefault="00043B03" w:rsidP="00043B03">
      <w:pPr>
        <w:pStyle w:val="Lijstalinea"/>
        <w:rPr>
          <w:rFonts w:ascii="Fira Sans Light" w:hAnsi="Fira Sans Light" w:cs="Calibri-Light"/>
          <w:color w:val="00000A"/>
          <w:sz w:val="20"/>
          <w:szCs w:val="20"/>
          <w:lang w:val="nl-NL"/>
        </w:rPr>
      </w:pPr>
    </w:p>
    <w:p w14:paraId="393E731E" w14:textId="4A782E10" w:rsidR="00A449CE" w:rsidRPr="00796782" w:rsidRDefault="00A449CE" w:rsidP="00A449CE">
      <w:pPr>
        <w:autoSpaceDE w:val="0"/>
        <w:autoSpaceDN w:val="0"/>
        <w:adjustRightInd w:val="0"/>
        <w:rPr>
          <w:rFonts w:ascii="Fira Sans Light" w:hAnsi="Fira Sans Light" w:cs="Calibri-Light"/>
          <w:b/>
          <w:bCs/>
          <w:color w:val="00000A"/>
          <w:sz w:val="20"/>
          <w:szCs w:val="20"/>
          <w:u w:val="single"/>
        </w:rPr>
      </w:pPr>
      <w:r>
        <w:rPr>
          <w:rFonts w:ascii="Fira Sans Light" w:hAnsi="Fira Sans Light" w:cs="Calibri-Light"/>
          <w:b/>
          <w:bCs/>
          <w:color w:val="00000A"/>
          <w:sz w:val="20"/>
          <w:szCs w:val="20"/>
          <w:u w:val="single"/>
        </w:rPr>
        <w:t xml:space="preserve">Thematische verloven en tijdskrediet </w:t>
      </w:r>
    </w:p>
    <w:p w14:paraId="2BD3078A" w14:textId="77777777" w:rsidR="00A449CE" w:rsidRPr="00796782" w:rsidRDefault="00A449CE" w:rsidP="00A449CE">
      <w:pPr>
        <w:pStyle w:val="Lijstalinea"/>
        <w:numPr>
          <w:ilvl w:val="0"/>
          <w:numId w:val="9"/>
        </w:numPr>
        <w:rPr>
          <w:rFonts w:ascii="Fira Sans Light" w:hAnsi="Fira Sans Light" w:cs="Calibri-Light"/>
          <w:color w:val="00000A"/>
          <w:sz w:val="20"/>
          <w:szCs w:val="20"/>
          <w:lang w:val="nl-NL"/>
        </w:rPr>
      </w:pPr>
      <w:r>
        <w:rPr>
          <w:rFonts w:ascii="Fira Sans Light" w:hAnsi="Fira Sans Light" w:cs="Calibri-Light"/>
          <w:color w:val="00000A"/>
          <w:sz w:val="20"/>
          <w:szCs w:val="20"/>
          <w:lang w:val="nl-NL"/>
        </w:rPr>
        <w:t>G</w:t>
      </w:r>
      <w:r w:rsidRPr="00796782">
        <w:rPr>
          <w:rFonts w:ascii="Fira Sans Light" w:hAnsi="Fira Sans Light" w:cs="Calibri-Light"/>
          <w:color w:val="00000A"/>
          <w:sz w:val="20"/>
          <w:szCs w:val="20"/>
          <w:lang w:val="nl-NL"/>
        </w:rPr>
        <w:t xml:space="preserve">elijke toegang </w:t>
      </w:r>
      <w:r>
        <w:rPr>
          <w:rFonts w:ascii="Fira Sans Light" w:hAnsi="Fira Sans Light" w:cs="Calibri-Light"/>
          <w:color w:val="00000A"/>
          <w:sz w:val="20"/>
          <w:szCs w:val="20"/>
          <w:lang w:val="nl-NL"/>
        </w:rPr>
        <w:t>garanderen</w:t>
      </w:r>
      <w:r w:rsidRPr="00796782">
        <w:rPr>
          <w:rFonts w:ascii="Fira Sans Light" w:hAnsi="Fira Sans Light" w:cs="Calibri-Light"/>
          <w:color w:val="00000A"/>
          <w:sz w:val="20"/>
          <w:szCs w:val="20"/>
          <w:lang w:val="nl-NL"/>
        </w:rPr>
        <w:t xml:space="preserve"> tot de stelsels van thematische verloven en tijdskrediet.</w:t>
      </w:r>
    </w:p>
    <w:p w14:paraId="59D4F11A" w14:textId="77777777" w:rsidR="00A449CE" w:rsidRPr="005B0C74" w:rsidRDefault="00A449CE" w:rsidP="00A449CE">
      <w:pPr>
        <w:autoSpaceDE w:val="0"/>
        <w:autoSpaceDN w:val="0"/>
        <w:adjustRightInd w:val="0"/>
        <w:rPr>
          <w:rFonts w:ascii="Fira Sans Light" w:hAnsi="Fira Sans Light" w:cs="Calibri-Light"/>
          <w:color w:val="00000A"/>
          <w:sz w:val="20"/>
          <w:szCs w:val="20"/>
          <w:lang w:val="nl-NL"/>
        </w:rPr>
      </w:pPr>
    </w:p>
    <w:p w14:paraId="4851A424" w14:textId="17BE3FAD" w:rsidR="005B0C74" w:rsidRPr="005B0C74" w:rsidRDefault="005B0C74" w:rsidP="005B0C74">
      <w:pPr>
        <w:autoSpaceDE w:val="0"/>
        <w:autoSpaceDN w:val="0"/>
        <w:adjustRightInd w:val="0"/>
        <w:rPr>
          <w:rFonts w:ascii="Fira Sans Light" w:hAnsi="Fira Sans Light" w:cs="Calibri-Light"/>
          <w:b/>
          <w:bCs/>
          <w:color w:val="00000A"/>
          <w:sz w:val="20"/>
          <w:szCs w:val="20"/>
          <w:u w:val="single"/>
        </w:rPr>
      </w:pPr>
      <w:r w:rsidRPr="005B0C74">
        <w:rPr>
          <w:rFonts w:ascii="Fira Sans Light" w:hAnsi="Fira Sans Light" w:cs="Calibri-Light"/>
          <w:b/>
          <w:bCs/>
          <w:color w:val="00000A"/>
          <w:sz w:val="20"/>
          <w:szCs w:val="20"/>
          <w:u w:val="single"/>
        </w:rPr>
        <w:t>Bijstand bij arbeidsongeval</w:t>
      </w:r>
    </w:p>
    <w:p w14:paraId="7F12D756" w14:textId="77777777" w:rsidR="005B0C74" w:rsidRDefault="005B0C74" w:rsidP="005B0C74">
      <w:pPr>
        <w:pStyle w:val="Lijstalinea"/>
        <w:numPr>
          <w:ilvl w:val="0"/>
          <w:numId w:val="9"/>
        </w:numPr>
        <w:autoSpaceDE w:val="0"/>
        <w:autoSpaceDN w:val="0"/>
        <w:rPr>
          <w:rFonts w:ascii="Fira Sans Light" w:hAnsi="Fira Sans Light" w:cs="Calibri-Light"/>
          <w:color w:val="00000A"/>
          <w:sz w:val="20"/>
          <w:szCs w:val="20"/>
          <w:lang w:val="nl-NL"/>
        </w:rPr>
      </w:pPr>
      <w:r w:rsidRPr="005B0C74">
        <w:rPr>
          <w:rFonts w:ascii="Fira Sans Light" w:hAnsi="Fira Sans Light" w:cs="Calibri-Light"/>
          <w:color w:val="00000A"/>
          <w:sz w:val="20"/>
          <w:szCs w:val="20"/>
          <w:lang w:val="nl-NL"/>
        </w:rPr>
        <w:t>Uitzendkantoor dient medisch expert te voorzien voor uitzendkracht voor bijstand bij expertises in het kader van een arbeidsongeval.</w:t>
      </w:r>
    </w:p>
    <w:p w14:paraId="085C0655" w14:textId="77777777" w:rsidR="00043B03" w:rsidRPr="005B0C74" w:rsidRDefault="00043B03" w:rsidP="00043B03">
      <w:pPr>
        <w:pStyle w:val="Lijstalinea"/>
        <w:autoSpaceDE w:val="0"/>
        <w:autoSpaceDN w:val="0"/>
        <w:rPr>
          <w:rFonts w:ascii="Fira Sans Light" w:hAnsi="Fira Sans Light" w:cs="Calibri-Light"/>
          <w:color w:val="00000A"/>
          <w:sz w:val="20"/>
          <w:szCs w:val="20"/>
          <w:lang w:val="nl-NL"/>
        </w:rPr>
      </w:pPr>
    </w:p>
    <w:p w14:paraId="23E479C5" w14:textId="4F8FC422" w:rsidR="00594DF5" w:rsidRPr="00060914" w:rsidRDefault="00594DF5" w:rsidP="00594DF5">
      <w:pPr>
        <w:autoSpaceDE w:val="0"/>
        <w:autoSpaceDN w:val="0"/>
        <w:adjustRightInd w:val="0"/>
        <w:rPr>
          <w:rFonts w:ascii="Fira Sans Light" w:hAnsi="Fira Sans Light" w:cs="Calibri-Light"/>
          <w:b/>
          <w:bCs/>
          <w:color w:val="00000A"/>
          <w:sz w:val="20"/>
          <w:szCs w:val="20"/>
          <w:u w:val="single"/>
        </w:rPr>
      </w:pPr>
      <w:r w:rsidRPr="00060914">
        <w:rPr>
          <w:rFonts w:ascii="Fira Sans Light" w:hAnsi="Fira Sans Light" w:cs="Calibri-Light"/>
          <w:b/>
          <w:bCs/>
          <w:color w:val="00000A"/>
          <w:sz w:val="20"/>
          <w:szCs w:val="20"/>
          <w:u w:val="single"/>
        </w:rPr>
        <w:t xml:space="preserve">Tijdelijke werkloosheid </w:t>
      </w:r>
    </w:p>
    <w:p w14:paraId="0F20481F" w14:textId="77777777" w:rsidR="00594DF5" w:rsidRPr="00060914" w:rsidRDefault="00594DF5" w:rsidP="00594DF5">
      <w:pPr>
        <w:pStyle w:val="Lijstalinea"/>
        <w:numPr>
          <w:ilvl w:val="0"/>
          <w:numId w:val="7"/>
        </w:numPr>
        <w:spacing w:after="160" w:line="259" w:lineRule="auto"/>
        <w:rPr>
          <w:rFonts w:ascii="Fira Sans Light" w:eastAsiaTheme="minorHAnsi" w:hAnsi="Fira Sans Light" w:cs="Calibri-Light"/>
          <w:color w:val="00000A"/>
          <w:kern w:val="2"/>
          <w:sz w:val="20"/>
          <w:szCs w:val="20"/>
          <w:lang w:val="nl-NL"/>
          <w14:ligatures w14:val="standardContextual"/>
        </w:rPr>
      </w:pPr>
      <w:r w:rsidRPr="00060914">
        <w:rPr>
          <w:rFonts w:ascii="Fira Sans Light" w:eastAsiaTheme="minorHAnsi" w:hAnsi="Fira Sans Light" w:cs="Calibri-Light"/>
          <w:color w:val="00000A"/>
          <w:kern w:val="2"/>
          <w:sz w:val="20"/>
          <w:szCs w:val="20"/>
          <w:lang w:val="nl-NL"/>
          <w14:ligatures w14:val="standardContextual"/>
        </w:rPr>
        <w:t xml:space="preserve">Automatische toekenning van </w:t>
      </w:r>
      <w:r>
        <w:rPr>
          <w:rFonts w:ascii="Fira Sans Light" w:eastAsiaTheme="minorHAnsi" w:hAnsi="Fira Sans Light" w:cs="Calibri-Light"/>
          <w:color w:val="00000A"/>
          <w:kern w:val="2"/>
          <w:sz w:val="20"/>
          <w:szCs w:val="20"/>
          <w:lang w:val="nl-NL"/>
          <w14:ligatures w14:val="standardContextual"/>
        </w:rPr>
        <w:t>de</w:t>
      </w:r>
      <w:r w:rsidRPr="00060914">
        <w:rPr>
          <w:rFonts w:ascii="Fira Sans Light" w:eastAsiaTheme="minorHAnsi" w:hAnsi="Fira Sans Light" w:cs="Calibri-Light"/>
          <w:color w:val="00000A"/>
          <w:kern w:val="2"/>
          <w:sz w:val="20"/>
          <w:szCs w:val="20"/>
          <w:lang w:val="nl-NL"/>
          <w14:ligatures w14:val="standardContextual"/>
        </w:rPr>
        <w:t xml:space="preserve"> aanvullende vergoeding </w:t>
      </w:r>
      <w:r>
        <w:rPr>
          <w:rFonts w:ascii="Fira Sans Light" w:eastAsiaTheme="minorHAnsi" w:hAnsi="Fira Sans Light" w:cs="Calibri-Light"/>
          <w:color w:val="00000A"/>
          <w:kern w:val="2"/>
          <w:sz w:val="20"/>
          <w:szCs w:val="20"/>
          <w:lang w:val="nl-NL"/>
          <w14:ligatures w14:val="standardContextual"/>
        </w:rPr>
        <w:t>van de gebruiker</w:t>
      </w:r>
      <w:r w:rsidRPr="00060914">
        <w:rPr>
          <w:rFonts w:ascii="Fira Sans Light" w:eastAsiaTheme="minorHAnsi" w:hAnsi="Fira Sans Light" w:cs="Calibri-Light"/>
          <w:color w:val="00000A"/>
          <w:kern w:val="2"/>
          <w:sz w:val="20"/>
          <w:szCs w:val="20"/>
          <w:lang w:val="nl-NL"/>
          <w14:ligatures w14:val="standardContextual"/>
        </w:rPr>
        <w:t xml:space="preserve"> bij tijdelijke werkloosheid (ter voorkoming van contractbreuk en volledige werkloosheid); </w:t>
      </w:r>
    </w:p>
    <w:p w14:paraId="28002FAD" w14:textId="37C1939E" w:rsidR="000A0AA5" w:rsidRPr="00996CC9" w:rsidRDefault="000A0AA5" w:rsidP="00996CC9">
      <w:pPr>
        <w:autoSpaceDE w:val="0"/>
        <w:autoSpaceDN w:val="0"/>
        <w:adjustRightInd w:val="0"/>
        <w:rPr>
          <w:rFonts w:ascii="Fira Sans Light" w:hAnsi="Fira Sans Light" w:cs="Calibri-Light"/>
          <w:b/>
          <w:bCs/>
          <w:color w:val="00000A"/>
          <w:sz w:val="20"/>
          <w:szCs w:val="20"/>
          <w:u w:val="single"/>
        </w:rPr>
      </w:pPr>
      <w:r w:rsidRPr="00996CC9">
        <w:rPr>
          <w:rFonts w:ascii="Fira Sans Light" w:hAnsi="Fira Sans Light" w:cs="Calibri-Light"/>
          <w:b/>
          <w:bCs/>
          <w:color w:val="00000A"/>
          <w:sz w:val="20"/>
          <w:szCs w:val="20"/>
          <w:u w:val="single"/>
        </w:rPr>
        <w:t xml:space="preserve">Strijd tegen deloyale concurrentie </w:t>
      </w:r>
    </w:p>
    <w:p w14:paraId="2A31D09F" w14:textId="77777777" w:rsidR="000A0AA5" w:rsidRPr="00996CC9" w:rsidRDefault="000A0AA5" w:rsidP="00996CC9">
      <w:pPr>
        <w:pStyle w:val="Lijstalinea"/>
        <w:numPr>
          <w:ilvl w:val="0"/>
          <w:numId w:val="10"/>
        </w:numPr>
        <w:ind w:left="360"/>
        <w:rPr>
          <w:rFonts w:ascii="Fira Sans Light" w:eastAsiaTheme="minorHAnsi" w:hAnsi="Fira Sans Light" w:cs="Calibri-Light"/>
          <w:color w:val="00000A"/>
          <w:kern w:val="2"/>
          <w:sz w:val="20"/>
          <w:szCs w:val="20"/>
          <w:lang w:val="nl-NL"/>
          <w14:ligatures w14:val="standardContextual"/>
        </w:rPr>
      </w:pPr>
      <w:r w:rsidRPr="00996CC9">
        <w:rPr>
          <w:rFonts w:ascii="Fira Sans Light" w:eastAsiaTheme="minorHAnsi" w:hAnsi="Fira Sans Light" w:cs="Calibri-Light"/>
          <w:color w:val="00000A"/>
          <w:kern w:val="2"/>
          <w:sz w:val="20"/>
          <w:szCs w:val="20"/>
          <w:lang w:val="nl-NL"/>
          <w14:ligatures w14:val="standardContextual"/>
        </w:rPr>
        <w:t>Aanpak detacheringsbureaus</w:t>
      </w:r>
    </w:p>
    <w:p w14:paraId="541D3642" w14:textId="77777777" w:rsidR="000A0AA5" w:rsidRPr="00996CC9" w:rsidRDefault="000A0AA5" w:rsidP="00996CC9">
      <w:pPr>
        <w:pStyle w:val="Lijstalinea"/>
        <w:numPr>
          <w:ilvl w:val="0"/>
          <w:numId w:val="10"/>
        </w:numPr>
        <w:ind w:left="360"/>
        <w:rPr>
          <w:rFonts w:ascii="Fira Sans Light" w:eastAsiaTheme="minorHAnsi" w:hAnsi="Fira Sans Light" w:cs="Calibri-Light"/>
          <w:color w:val="00000A"/>
          <w:kern w:val="2"/>
          <w:sz w:val="20"/>
          <w:szCs w:val="20"/>
          <w:lang w:val="nl-NL"/>
          <w14:ligatures w14:val="standardContextual"/>
        </w:rPr>
      </w:pPr>
      <w:r w:rsidRPr="00996CC9">
        <w:rPr>
          <w:rFonts w:ascii="Fira Sans Light" w:eastAsiaTheme="minorHAnsi" w:hAnsi="Fira Sans Light" w:cs="Calibri-Light"/>
          <w:color w:val="00000A"/>
          <w:kern w:val="2"/>
          <w:sz w:val="20"/>
          <w:szCs w:val="20"/>
          <w:lang w:val="nl-NL"/>
          <w14:ligatures w14:val="standardContextual"/>
        </w:rPr>
        <w:t>Strijd tegen nepstatuten</w:t>
      </w:r>
    </w:p>
    <w:p w14:paraId="7FB75B4A" w14:textId="77777777" w:rsidR="000A0AA5" w:rsidRPr="00996CC9" w:rsidRDefault="000A0AA5" w:rsidP="00996CC9">
      <w:pPr>
        <w:pStyle w:val="Lijstalinea"/>
        <w:ind w:left="-360"/>
        <w:rPr>
          <w:rFonts w:ascii="Fira Sans Light" w:eastAsiaTheme="minorHAnsi" w:hAnsi="Fira Sans Light" w:cs="Calibri-Light"/>
          <w:color w:val="00000A"/>
          <w:kern w:val="2"/>
          <w:sz w:val="20"/>
          <w:szCs w:val="20"/>
          <w:lang w:val="nl-NL"/>
          <w14:ligatures w14:val="standardContextual"/>
        </w:rPr>
      </w:pPr>
    </w:p>
    <w:p w14:paraId="17932ED8" w14:textId="77777777" w:rsidR="000A0AA5" w:rsidRPr="00206B96" w:rsidRDefault="000A0AA5" w:rsidP="000A0AA5">
      <w:pPr>
        <w:pStyle w:val="Lijstalinea"/>
        <w:rPr>
          <w:rFonts w:cs="Calibri Light"/>
        </w:rPr>
      </w:pPr>
    </w:p>
    <w:p w14:paraId="7FF19322" w14:textId="77777777" w:rsidR="00060914" w:rsidRPr="00996CC9" w:rsidRDefault="000A0AA5" w:rsidP="00996CC9">
      <w:pPr>
        <w:autoSpaceDE w:val="0"/>
        <w:autoSpaceDN w:val="0"/>
        <w:adjustRightInd w:val="0"/>
        <w:rPr>
          <w:rFonts w:ascii="Fira Sans Light" w:hAnsi="Fira Sans Light" w:cs="Calibri-Light"/>
          <w:b/>
          <w:bCs/>
          <w:color w:val="00000A"/>
          <w:sz w:val="20"/>
          <w:szCs w:val="20"/>
          <w:u w:val="single"/>
        </w:rPr>
      </w:pPr>
      <w:r w:rsidRPr="00996CC9">
        <w:rPr>
          <w:rFonts w:ascii="Fira Sans Light" w:hAnsi="Fira Sans Light" w:cs="Calibri-Light"/>
          <w:b/>
          <w:bCs/>
          <w:color w:val="00000A"/>
          <w:sz w:val="20"/>
          <w:szCs w:val="20"/>
          <w:u w:val="single"/>
        </w:rPr>
        <w:t xml:space="preserve">Herinnering: engagement </w:t>
      </w:r>
      <w:proofErr w:type="spellStart"/>
      <w:r w:rsidRPr="00996CC9">
        <w:rPr>
          <w:rFonts w:ascii="Fira Sans Light" w:hAnsi="Fira Sans Light" w:cs="Calibri-Light"/>
          <w:b/>
          <w:bCs/>
          <w:color w:val="00000A"/>
          <w:sz w:val="20"/>
          <w:szCs w:val="20"/>
          <w:u w:val="single"/>
        </w:rPr>
        <w:t>mystery</w:t>
      </w:r>
      <w:proofErr w:type="spellEnd"/>
      <w:r w:rsidRPr="00996CC9">
        <w:rPr>
          <w:rFonts w:ascii="Fira Sans Light" w:hAnsi="Fira Sans Light" w:cs="Calibri-Light"/>
          <w:b/>
          <w:bCs/>
          <w:color w:val="00000A"/>
          <w:sz w:val="20"/>
          <w:szCs w:val="20"/>
          <w:u w:val="single"/>
        </w:rPr>
        <w:t xml:space="preserve"> calls</w:t>
      </w:r>
    </w:p>
    <w:p w14:paraId="29CEF2C0" w14:textId="1851A2EC" w:rsidR="000A0AA5" w:rsidRPr="00996CC9" w:rsidRDefault="000A0AA5" w:rsidP="00996CC9">
      <w:pPr>
        <w:rPr>
          <w:rFonts w:ascii="Fira Sans Light" w:hAnsi="Fira Sans Light" w:cs="Calibri-Light"/>
          <w:color w:val="00000A"/>
          <w:sz w:val="20"/>
          <w:szCs w:val="20"/>
          <w:lang w:val="nl-NL"/>
        </w:rPr>
      </w:pPr>
      <w:r w:rsidRPr="00996CC9">
        <w:rPr>
          <w:rFonts w:ascii="Fira Sans Light" w:hAnsi="Fira Sans Light" w:cs="Calibri-Light"/>
          <w:color w:val="00000A"/>
          <w:sz w:val="20"/>
          <w:szCs w:val="20"/>
          <w:lang w:val="nl-NL"/>
        </w:rPr>
        <w:t xml:space="preserve">De werknemersafvaardiging wenst de werkgeversdelegatie te herinneren aan het engagement om </w:t>
      </w:r>
      <w:r w:rsidR="00A449CE">
        <w:rPr>
          <w:rFonts w:ascii="Fira Sans Light" w:hAnsi="Fira Sans Light" w:cs="Calibri-Light"/>
          <w:color w:val="00000A"/>
          <w:sz w:val="20"/>
          <w:szCs w:val="20"/>
          <w:lang w:val="nl-NL"/>
        </w:rPr>
        <w:t xml:space="preserve">hen enerzijds </w:t>
      </w:r>
      <w:r w:rsidRPr="00996CC9">
        <w:rPr>
          <w:rFonts w:ascii="Fira Sans Light" w:hAnsi="Fira Sans Light" w:cs="Calibri-Light"/>
          <w:color w:val="00000A"/>
          <w:sz w:val="20"/>
          <w:szCs w:val="20"/>
          <w:lang w:val="nl-NL"/>
        </w:rPr>
        <w:t xml:space="preserve">actief te betrekken (overleg en samenwerking) bij de organisatie van </w:t>
      </w:r>
      <w:proofErr w:type="spellStart"/>
      <w:r w:rsidRPr="00996CC9">
        <w:rPr>
          <w:rFonts w:ascii="Fira Sans Light" w:hAnsi="Fira Sans Light" w:cs="Calibri-Light"/>
          <w:color w:val="00000A"/>
          <w:sz w:val="20"/>
          <w:szCs w:val="20"/>
          <w:lang w:val="nl-NL"/>
        </w:rPr>
        <w:t>mystery</w:t>
      </w:r>
      <w:proofErr w:type="spellEnd"/>
      <w:r w:rsidRPr="00996CC9">
        <w:rPr>
          <w:rFonts w:ascii="Fira Sans Light" w:hAnsi="Fira Sans Light" w:cs="Calibri-Light"/>
          <w:color w:val="00000A"/>
          <w:sz w:val="20"/>
          <w:szCs w:val="20"/>
          <w:lang w:val="nl-NL"/>
        </w:rPr>
        <w:t xml:space="preserve"> calls</w:t>
      </w:r>
      <w:r w:rsidR="00A449CE">
        <w:rPr>
          <w:rFonts w:ascii="Fira Sans Light" w:hAnsi="Fira Sans Light" w:cs="Calibri-Light"/>
          <w:color w:val="00000A"/>
          <w:sz w:val="20"/>
          <w:szCs w:val="20"/>
          <w:lang w:val="nl-NL"/>
        </w:rPr>
        <w:t xml:space="preserve"> en anderzijds </w:t>
      </w:r>
      <w:r w:rsidRPr="00996CC9">
        <w:rPr>
          <w:rFonts w:ascii="Fira Sans Light" w:hAnsi="Fira Sans Light" w:cs="Calibri-Light"/>
          <w:color w:val="00000A"/>
          <w:sz w:val="20"/>
          <w:szCs w:val="20"/>
          <w:lang w:val="nl-NL"/>
        </w:rPr>
        <w:t>de resultaten in het P</w:t>
      </w:r>
      <w:r w:rsidR="00A449CE">
        <w:rPr>
          <w:rFonts w:ascii="Fira Sans Light" w:hAnsi="Fira Sans Light" w:cs="Calibri-Light"/>
          <w:color w:val="00000A"/>
          <w:sz w:val="20"/>
          <w:szCs w:val="20"/>
          <w:lang w:val="nl-NL"/>
        </w:rPr>
        <w:t xml:space="preserve">aritair </w:t>
      </w:r>
      <w:r w:rsidRPr="00996CC9">
        <w:rPr>
          <w:rFonts w:ascii="Fira Sans Light" w:hAnsi="Fira Sans Light" w:cs="Calibri-Light"/>
          <w:color w:val="00000A"/>
          <w:sz w:val="20"/>
          <w:szCs w:val="20"/>
          <w:lang w:val="nl-NL"/>
        </w:rPr>
        <w:t>C</w:t>
      </w:r>
      <w:r w:rsidR="00A449CE">
        <w:rPr>
          <w:rFonts w:ascii="Fira Sans Light" w:hAnsi="Fira Sans Light" w:cs="Calibri-Light"/>
          <w:color w:val="00000A"/>
          <w:sz w:val="20"/>
          <w:szCs w:val="20"/>
          <w:lang w:val="nl-NL"/>
        </w:rPr>
        <w:t>omité mee te delen</w:t>
      </w:r>
      <w:r w:rsidRPr="00996CC9">
        <w:rPr>
          <w:rFonts w:ascii="Fira Sans Light" w:hAnsi="Fira Sans Light" w:cs="Calibri-Light"/>
          <w:color w:val="00000A"/>
          <w:sz w:val="20"/>
          <w:szCs w:val="20"/>
          <w:lang w:val="nl-NL"/>
        </w:rPr>
        <w:t>.</w:t>
      </w:r>
    </w:p>
    <w:p w14:paraId="03437630" w14:textId="77777777" w:rsidR="000A0AA5" w:rsidRPr="00206B96" w:rsidRDefault="000A0AA5" w:rsidP="000A0AA5">
      <w:pPr>
        <w:pStyle w:val="Lijstalinea"/>
        <w:rPr>
          <w:rFonts w:cs="Calibri Light"/>
          <w:sz w:val="24"/>
        </w:rPr>
      </w:pPr>
    </w:p>
    <w:p w14:paraId="297DB9FA" w14:textId="77777777" w:rsidR="00043B03" w:rsidRDefault="00060914" w:rsidP="00235A9B">
      <w:pPr>
        <w:autoSpaceDE w:val="0"/>
        <w:autoSpaceDN w:val="0"/>
        <w:adjustRightInd w:val="0"/>
        <w:rPr>
          <w:rFonts w:ascii="Fira Sans Light" w:hAnsi="Fira Sans Light" w:cs="Calibri-Light"/>
          <w:b/>
          <w:bCs/>
          <w:color w:val="00000A"/>
          <w:sz w:val="20"/>
          <w:szCs w:val="20"/>
          <w:u w:val="single"/>
        </w:rPr>
      </w:pPr>
      <w:r w:rsidRPr="00060914">
        <w:rPr>
          <w:rFonts w:ascii="Fira Sans Light" w:hAnsi="Fira Sans Light" w:cs="Calibri-Light"/>
          <w:b/>
          <w:bCs/>
          <w:color w:val="00000A"/>
          <w:sz w:val="20"/>
          <w:szCs w:val="20"/>
          <w:u w:val="single"/>
        </w:rPr>
        <w:t xml:space="preserve">Verlenging van de </w:t>
      </w:r>
      <w:proofErr w:type="spellStart"/>
      <w:r w:rsidRPr="00060914">
        <w:rPr>
          <w:rFonts w:ascii="Fira Sans Light" w:hAnsi="Fira Sans Light" w:cs="Calibri-Light"/>
          <w:b/>
          <w:bCs/>
          <w:color w:val="00000A"/>
          <w:sz w:val="20"/>
          <w:szCs w:val="20"/>
          <w:u w:val="single"/>
        </w:rPr>
        <w:t>CAO’s</w:t>
      </w:r>
      <w:proofErr w:type="spellEnd"/>
      <w:r w:rsidRPr="00060914">
        <w:rPr>
          <w:rFonts w:ascii="Fira Sans Light" w:hAnsi="Fira Sans Light" w:cs="Calibri-Light"/>
          <w:b/>
          <w:bCs/>
          <w:color w:val="00000A"/>
          <w:sz w:val="20"/>
          <w:szCs w:val="20"/>
          <w:u w:val="single"/>
        </w:rPr>
        <w:t xml:space="preserve"> die aflopen op 30.06.2024</w:t>
      </w:r>
    </w:p>
    <w:p w14:paraId="5F620408" w14:textId="77777777" w:rsidR="00043B03" w:rsidRDefault="00043B03" w:rsidP="00235A9B">
      <w:pPr>
        <w:autoSpaceDE w:val="0"/>
        <w:autoSpaceDN w:val="0"/>
        <w:adjustRightInd w:val="0"/>
        <w:rPr>
          <w:rFonts w:ascii="Fira Sans Light" w:hAnsi="Fira Sans Light" w:cs="Calibri-Light"/>
          <w:b/>
          <w:bCs/>
          <w:color w:val="00000A"/>
          <w:sz w:val="20"/>
          <w:szCs w:val="20"/>
          <w:u w:val="single"/>
        </w:rPr>
      </w:pPr>
    </w:p>
    <w:p w14:paraId="598CDAA4" w14:textId="241D68AE" w:rsidR="00681F9A" w:rsidRPr="00235A9B" w:rsidRDefault="0020005E" w:rsidP="00235A9B">
      <w:pPr>
        <w:autoSpaceDE w:val="0"/>
        <w:autoSpaceDN w:val="0"/>
        <w:adjustRightInd w:val="0"/>
        <w:rPr>
          <w:rFonts w:ascii="Fira Sans Light" w:hAnsi="Fira Sans Light" w:cs="Calibri-Light"/>
          <w:b/>
          <w:bCs/>
          <w:color w:val="00000A"/>
          <w:sz w:val="20"/>
          <w:szCs w:val="20"/>
          <w:u w:val="single"/>
        </w:rPr>
      </w:pPr>
      <w:r>
        <w:rPr>
          <w:rFonts w:ascii="Fira Sans Light" w:hAnsi="Fira Sans Light" w:cs="Calibri-Light"/>
          <w:b/>
          <w:bCs/>
          <w:color w:val="00000A"/>
          <w:sz w:val="20"/>
          <w:szCs w:val="20"/>
          <w:u w:val="single"/>
        </w:rPr>
        <w:t xml:space="preserve"> </w:t>
      </w:r>
      <w:r w:rsidR="00BE01E6" w:rsidRPr="00BE01E6">
        <w:rPr>
          <w:rFonts w:ascii="Fira Sans Light" w:hAnsi="Fira Sans Light" w:cs="Calibri-Light"/>
          <w:b/>
          <w:bCs/>
          <w:color w:val="00000A"/>
          <w:sz w:val="20"/>
          <w:szCs w:val="20"/>
          <w:u w:val="single"/>
        </w:rPr>
        <w:t xml:space="preserve">Verhoging van de </w:t>
      </w:r>
      <w:r w:rsidR="00043B03">
        <w:rPr>
          <w:rFonts w:ascii="Fira Sans Light" w:hAnsi="Fira Sans Light" w:cs="Calibri-Light"/>
          <w:b/>
          <w:bCs/>
          <w:color w:val="00000A"/>
          <w:sz w:val="20"/>
          <w:szCs w:val="20"/>
          <w:u w:val="single"/>
        </w:rPr>
        <w:t xml:space="preserve">syndicale </w:t>
      </w:r>
      <w:r w:rsidR="00BE01E6" w:rsidRPr="00BE01E6">
        <w:rPr>
          <w:rFonts w:ascii="Fira Sans Light" w:hAnsi="Fira Sans Light" w:cs="Calibri-Light"/>
          <w:b/>
          <w:bCs/>
          <w:color w:val="00000A"/>
          <w:sz w:val="20"/>
          <w:szCs w:val="20"/>
          <w:u w:val="single"/>
        </w:rPr>
        <w:t>pre</w:t>
      </w:r>
      <w:r w:rsidR="00235A9B">
        <w:rPr>
          <w:rFonts w:ascii="Fira Sans Light" w:hAnsi="Fira Sans Light" w:cs="Calibri-Light"/>
          <w:b/>
          <w:bCs/>
          <w:color w:val="00000A"/>
          <w:sz w:val="20"/>
          <w:szCs w:val="20"/>
          <w:u w:val="single"/>
        </w:rPr>
        <w:t>mie</w:t>
      </w:r>
    </w:p>
    <w:sectPr w:rsidR="00681F9A" w:rsidRPr="00235A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A7CA" w14:textId="77777777" w:rsidR="00070336" w:rsidRDefault="00070336" w:rsidP="00235A9B">
      <w:pPr>
        <w:spacing w:after="0" w:line="240" w:lineRule="auto"/>
      </w:pPr>
      <w:r>
        <w:separator/>
      </w:r>
    </w:p>
  </w:endnote>
  <w:endnote w:type="continuationSeparator" w:id="0">
    <w:p w14:paraId="50A8CEEF" w14:textId="77777777" w:rsidR="00070336" w:rsidRDefault="00070336" w:rsidP="0023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4109" w14:textId="77777777" w:rsidR="00070336" w:rsidRDefault="00070336" w:rsidP="00235A9B">
      <w:pPr>
        <w:spacing w:after="0" w:line="240" w:lineRule="auto"/>
      </w:pPr>
      <w:r>
        <w:separator/>
      </w:r>
    </w:p>
  </w:footnote>
  <w:footnote w:type="continuationSeparator" w:id="0">
    <w:p w14:paraId="26464126" w14:textId="77777777" w:rsidR="00070336" w:rsidRDefault="00070336" w:rsidP="00235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BFF"/>
    <w:multiLevelType w:val="hybridMultilevel"/>
    <w:tmpl w:val="FD400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264AEC"/>
    <w:multiLevelType w:val="hybridMultilevel"/>
    <w:tmpl w:val="EC24AC00"/>
    <w:lvl w:ilvl="0" w:tplc="28743134">
      <w:start w:val="1"/>
      <w:numFmt w:val="bullet"/>
      <w:lvlText w:val=""/>
      <w:lvlJc w:val="left"/>
      <w:pPr>
        <w:ind w:left="360" w:hanging="360"/>
      </w:pPr>
      <w:rPr>
        <w:rFonts w:ascii="Symbol" w:hAnsi="Symbol" w:hint="default"/>
      </w:rPr>
    </w:lvl>
    <w:lvl w:ilvl="1" w:tplc="2828056A" w:tentative="1">
      <w:start w:val="1"/>
      <w:numFmt w:val="bullet"/>
      <w:lvlText w:val="o"/>
      <w:lvlJc w:val="left"/>
      <w:pPr>
        <w:ind w:left="1080" w:hanging="360"/>
      </w:pPr>
      <w:rPr>
        <w:rFonts w:ascii="Courier New" w:hAnsi="Courier New" w:hint="default"/>
      </w:rPr>
    </w:lvl>
    <w:lvl w:ilvl="2" w:tplc="076C2F3A" w:tentative="1">
      <w:start w:val="1"/>
      <w:numFmt w:val="bullet"/>
      <w:lvlText w:val=""/>
      <w:lvlJc w:val="left"/>
      <w:pPr>
        <w:ind w:left="1800" w:hanging="360"/>
      </w:pPr>
      <w:rPr>
        <w:rFonts w:ascii="Wingdings" w:hAnsi="Wingdings" w:hint="default"/>
      </w:rPr>
    </w:lvl>
    <w:lvl w:ilvl="3" w:tplc="2DF434E0" w:tentative="1">
      <w:start w:val="1"/>
      <w:numFmt w:val="bullet"/>
      <w:lvlText w:val=""/>
      <w:lvlJc w:val="left"/>
      <w:pPr>
        <w:ind w:left="2520" w:hanging="360"/>
      </w:pPr>
      <w:rPr>
        <w:rFonts w:ascii="Symbol" w:hAnsi="Symbol" w:hint="default"/>
      </w:rPr>
    </w:lvl>
    <w:lvl w:ilvl="4" w:tplc="0240B9AC" w:tentative="1">
      <w:start w:val="1"/>
      <w:numFmt w:val="bullet"/>
      <w:lvlText w:val="o"/>
      <w:lvlJc w:val="left"/>
      <w:pPr>
        <w:ind w:left="3240" w:hanging="360"/>
      </w:pPr>
      <w:rPr>
        <w:rFonts w:ascii="Courier New" w:hAnsi="Courier New" w:hint="default"/>
      </w:rPr>
    </w:lvl>
    <w:lvl w:ilvl="5" w:tplc="813E96F8" w:tentative="1">
      <w:start w:val="1"/>
      <w:numFmt w:val="bullet"/>
      <w:lvlText w:val=""/>
      <w:lvlJc w:val="left"/>
      <w:pPr>
        <w:ind w:left="3960" w:hanging="360"/>
      </w:pPr>
      <w:rPr>
        <w:rFonts w:ascii="Wingdings" w:hAnsi="Wingdings" w:hint="default"/>
      </w:rPr>
    </w:lvl>
    <w:lvl w:ilvl="6" w:tplc="55A4E3D8" w:tentative="1">
      <w:start w:val="1"/>
      <w:numFmt w:val="bullet"/>
      <w:lvlText w:val=""/>
      <w:lvlJc w:val="left"/>
      <w:pPr>
        <w:ind w:left="4680" w:hanging="360"/>
      </w:pPr>
      <w:rPr>
        <w:rFonts w:ascii="Symbol" w:hAnsi="Symbol" w:hint="default"/>
      </w:rPr>
    </w:lvl>
    <w:lvl w:ilvl="7" w:tplc="71F2B348" w:tentative="1">
      <w:start w:val="1"/>
      <w:numFmt w:val="bullet"/>
      <w:lvlText w:val="o"/>
      <w:lvlJc w:val="left"/>
      <w:pPr>
        <w:ind w:left="5400" w:hanging="360"/>
      </w:pPr>
      <w:rPr>
        <w:rFonts w:ascii="Courier New" w:hAnsi="Courier New" w:hint="default"/>
      </w:rPr>
    </w:lvl>
    <w:lvl w:ilvl="8" w:tplc="87BA7F4A" w:tentative="1">
      <w:start w:val="1"/>
      <w:numFmt w:val="bullet"/>
      <w:lvlText w:val=""/>
      <w:lvlJc w:val="left"/>
      <w:pPr>
        <w:ind w:left="6120" w:hanging="360"/>
      </w:pPr>
      <w:rPr>
        <w:rFonts w:ascii="Wingdings" w:hAnsi="Wingdings" w:hint="default"/>
      </w:rPr>
    </w:lvl>
  </w:abstractNum>
  <w:abstractNum w:abstractNumId="2" w15:restartNumberingAfterBreak="0">
    <w:nsid w:val="13683267"/>
    <w:multiLevelType w:val="hybridMultilevel"/>
    <w:tmpl w:val="F1783262"/>
    <w:lvl w:ilvl="0" w:tplc="76482990">
      <w:start w:val="3"/>
      <w:numFmt w:val="bullet"/>
      <w:lvlText w:val="-"/>
      <w:lvlJc w:val="left"/>
      <w:pPr>
        <w:ind w:left="1080" w:hanging="360"/>
      </w:pPr>
      <w:rPr>
        <w:rFonts w:ascii="Arial" w:eastAsiaTheme="minorHAns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C0F76"/>
    <w:multiLevelType w:val="hybridMultilevel"/>
    <w:tmpl w:val="C2361E5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B303DA6"/>
    <w:multiLevelType w:val="hybridMultilevel"/>
    <w:tmpl w:val="A7C025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50732DA"/>
    <w:multiLevelType w:val="hybridMultilevel"/>
    <w:tmpl w:val="305826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367A9D"/>
    <w:multiLevelType w:val="hybridMultilevel"/>
    <w:tmpl w:val="390E5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FF1CF2"/>
    <w:multiLevelType w:val="hybridMultilevel"/>
    <w:tmpl w:val="4F864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53CF4"/>
    <w:multiLevelType w:val="hybridMultilevel"/>
    <w:tmpl w:val="494EB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4E1D1D"/>
    <w:multiLevelType w:val="hybridMultilevel"/>
    <w:tmpl w:val="2F760A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2E11965"/>
    <w:multiLevelType w:val="hybridMultilevel"/>
    <w:tmpl w:val="F7506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B14932"/>
    <w:multiLevelType w:val="hybridMultilevel"/>
    <w:tmpl w:val="69D21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C87488"/>
    <w:multiLevelType w:val="hybridMultilevel"/>
    <w:tmpl w:val="2B745E86"/>
    <w:lvl w:ilvl="0" w:tplc="9CE2FED2">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CE2AC3"/>
    <w:multiLevelType w:val="hybridMultilevel"/>
    <w:tmpl w:val="30A2439A"/>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D258D3"/>
    <w:multiLevelType w:val="hybridMultilevel"/>
    <w:tmpl w:val="96908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EF7AC7"/>
    <w:multiLevelType w:val="hybridMultilevel"/>
    <w:tmpl w:val="CAF83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3F4C15"/>
    <w:multiLevelType w:val="hybridMultilevel"/>
    <w:tmpl w:val="E8EAD5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9896F0D"/>
    <w:multiLevelType w:val="hybridMultilevel"/>
    <w:tmpl w:val="7E587B28"/>
    <w:lvl w:ilvl="0" w:tplc="E58E1590">
      <w:numFmt w:val="bullet"/>
      <w:lvlText w:val="-"/>
      <w:lvlJc w:val="left"/>
      <w:pPr>
        <w:ind w:left="720" w:hanging="360"/>
      </w:pPr>
      <w:rPr>
        <w:rFonts w:ascii="Fira Sans Light" w:eastAsiaTheme="minorHAnsi" w:hAnsi="Fira Sans 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732F1F"/>
    <w:multiLevelType w:val="hybridMultilevel"/>
    <w:tmpl w:val="2828EE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39D22E3"/>
    <w:multiLevelType w:val="hybridMultilevel"/>
    <w:tmpl w:val="1A3E30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F913FBD"/>
    <w:multiLevelType w:val="hybridMultilevel"/>
    <w:tmpl w:val="66868D0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7964629">
    <w:abstractNumId w:val="7"/>
  </w:num>
  <w:num w:numId="2" w16cid:durableId="184906651">
    <w:abstractNumId w:val="1"/>
  </w:num>
  <w:num w:numId="3" w16cid:durableId="2060011770">
    <w:abstractNumId w:val="12"/>
  </w:num>
  <w:num w:numId="4" w16cid:durableId="2098743280">
    <w:abstractNumId w:val="19"/>
  </w:num>
  <w:num w:numId="5" w16cid:durableId="752749335">
    <w:abstractNumId w:val="9"/>
  </w:num>
  <w:num w:numId="6" w16cid:durableId="496917183">
    <w:abstractNumId w:val="4"/>
  </w:num>
  <w:num w:numId="7" w16cid:durableId="1703245453">
    <w:abstractNumId w:val="16"/>
  </w:num>
  <w:num w:numId="8" w16cid:durableId="1598557578">
    <w:abstractNumId w:val="2"/>
  </w:num>
  <w:num w:numId="9" w16cid:durableId="1812012606">
    <w:abstractNumId w:val="20"/>
  </w:num>
  <w:num w:numId="10" w16cid:durableId="595361110">
    <w:abstractNumId w:val="10"/>
  </w:num>
  <w:num w:numId="11" w16cid:durableId="1120690065">
    <w:abstractNumId w:val="13"/>
  </w:num>
  <w:num w:numId="12" w16cid:durableId="1847091178">
    <w:abstractNumId w:val="15"/>
  </w:num>
  <w:num w:numId="13" w16cid:durableId="2091927947">
    <w:abstractNumId w:val="8"/>
  </w:num>
  <w:num w:numId="14" w16cid:durableId="233855322">
    <w:abstractNumId w:val="5"/>
  </w:num>
  <w:num w:numId="15" w16cid:durableId="88356488">
    <w:abstractNumId w:val="11"/>
  </w:num>
  <w:num w:numId="16" w16cid:durableId="992485435">
    <w:abstractNumId w:val="6"/>
  </w:num>
  <w:num w:numId="17" w16cid:durableId="1063872919">
    <w:abstractNumId w:val="0"/>
  </w:num>
  <w:num w:numId="18" w16cid:durableId="259023848">
    <w:abstractNumId w:val="3"/>
  </w:num>
  <w:num w:numId="19" w16cid:durableId="1493646482">
    <w:abstractNumId w:val="17"/>
  </w:num>
  <w:num w:numId="20" w16cid:durableId="1428769742">
    <w:abstractNumId w:val="14"/>
  </w:num>
  <w:num w:numId="21" w16cid:durableId="7461492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9A"/>
    <w:rsid w:val="00043B03"/>
    <w:rsid w:val="000542A1"/>
    <w:rsid w:val="00060914"/>
    <w:rsid w:val="00070336"/>
    <w:rsid w:val="000A0AA5"/>
    <w:rsid w:val="000D614E"/>
    <w:rsid w:val="001B1624"/>
    <w:rsid w:val="0020005E"/>
    <w:rsid w:val="00235A9B"/>
    <w:rsid w:val="00382723"/>
    <w:rsid w:val="00580656"/>
    <w:rsid w:val="00594DF5"/>
    <w:rsid w:val="005B0C74"/>
    <w:rsid w:val="00681F9A"/>
    <w:rsid w:val="00734EC7"/>
    <w:rsid w:val="00796782"/>
    <w:rsid w:val="00804FB2"/>
    <w:rsid w:val="0087442F"/>
    <w:rsid w:val="008D613C"/>
    <w:rsid w:val="00904366"/>
    <w:rsid w:val="009444DA"/>
    <w:rsid w:val="00952065"/>
    <w:rsid w:val="00996CC9"/>
    <w:rsid w:val="00A449CE"/>
    <w:rsid w:val="00AC2ED0"/>
    <w:rsid w:val="00B21E50"/>
    <w:rsid w:val="00B53FE4"/>
    <w:rsid w:val="00B66174"/>
    <w:rsid w:val="00BE01E6"/>
    <w:rsid w:val="00CF6777"/>
    <w:rsid w:val="00D052D7"/>
    <w:rsid w:val="00D26E33"/>
    <w:rsid w:val="00E83EFC"/>
    <w:rsid w:val="00F40F5B"/>
    <w:rsid w:val="00FF41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24A9C"/>
  <w15:chartTrackingRefBased/>
  <w15:docId w15:val="{5FA51ACC-D1FA-4C4E-9D1D-BB4B688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8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01E6"/>
    <w:pPr>
      <w:spacing w:after="0" w:line="240" w:lineRule="auto"/>
      <w:ind w:left="720"/>
      <w:contextualSpacing/>
      <w:jc w:val="both"/>
    </w:pPr>
    <w:rPr>
      <w:rFonts w:ascii="Fira Sans" w:eastAsia="Times New Roman" w:hAnsi="Fira Sans" w:cs="Times New Roman"/>
      <w:kern w:val="0"/>
      <w:szCs w:val="24"/>
      <w14:ligatures w14:val="none"/>
    </w:rPr>
  </w:style>
  <w:style w:type="paragraph" w:customStyle="1" w:styleId="xmsonormal">
    <w:name w:val="x_msonormal"/>
    <w:basedOn w:val="Standaard"/>
    <w:rsid w:val="00BE01E6"/>
    <w:pPr>
      <w:spacing w:after="0" w:line="240" w:lineRule="auto"/>
    </w:pPr>
    <w:rPr>
      <w:rFonts w:ascii="Calibri" w:hAnsi="Calibri" w:cs="Calibri"/>
      <w:kern w:val="0"/>
      <w:lang w:eastAsia="nl-BE"/>
      <w14:ligatures w14:val="none"/>
    </w:rPr>
  </w:style>
  <w:style w:type="paragraph" w:styleId="Koptekst">
    <w:name w:val="header"/>
    <w:basedOn w:val="Standaard"/>
    <w:link w:val="KoptekstChar"/>
    <w:uiPriority w:val="99"/>
    <w:unhideWhenUsed/>
    <w:rsid w:val="00235A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5A9B"/>
  </w:style>
  <w:style w:type="paragraph" w:styleId="Voettekst">
    <w:name w:val="footer"/>
    <w:basedOn w:val="Standaard"/>
    <w:link w:val="VoettekstChar"/>
    <w:uiPriority w:val="99"/>
    <w:unhideWhenUsed/>
    <w:rsid w:val="00235A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5A9B"/>
  </w:style>
  <w:style w:type="paragraph" w:styleId="Revisie">
    <w:name w:val="Revision"/>
    <w:hidden/>
    <w:uiPriority w:val="99"/>
    <w:semiHidden/>
    <w:rsid w:val="00D052D7"/>
    <w:pPr>
      <w:spacing w:after="0" w:line="240" w:lineRule="auto"/>
    </w:pPr>
  </w:style>
  <w:style w:type="character" w:customStyle="1" w:styleId="ui-provider">
    <w:name w:val="ui-provider"/>
    <w:basedOn w:val="Standaardalinea-lettertype"/>
    <w:rsid w:val="00D2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6378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Wirken</dc:creator>
  <cp:keywords/>
  <dc:description/>
  <cp:lastModifiedBy>Pascale Wirken</cp:lastModifiedBy>
  <cp:revision>7</cp:revision>
  <dcterms:created xsi:type="dcterms:W3CDTF">2023-10-12T14:41:00Z</dcterms:created>
  <dcterms:modified xsi:type="dcterms:W3CDTF">2023-10-13T07:08:00Z</dcterms:modified>
</cp:coreProperties>
</file>